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943A0" w14:textId="77777777" w:rsidR="00BE7F40" w:rsidRPr="00C960F3" w:rsidRDefault="00BE7F40" w:rsidP="00C960F3">
      <w:pPr>
        <w:spacing w:after="120"/>
        <w:rPr>
          <w:rFonts w:asciiTheme="majorHAnsi" w:hAnsiTheme="majorHAnsi"/>
        </w:rPr>
      </w:pPr>
    </w:p>
    <w:p w14:paraId="1903633A" w14:textId="41F30FA4" w:rsidR="00D50257" w:rsidRPr="00C960F3" w:rsidRDefault="00D13F40" w:rsidP="00C960F3">
      <w:pPr>
        <w:spacing w:after="120"/>
        <w:rPr>
          <w:rFonts w:asciiTheme="majorHAnsi" w:hAnsiTheme="majorHAnsi"/>
        </w:rPr>
      </w:pPr>
      <w:r w:rsidRPr="00C960F3">
        <w:rPr>
          <w:rFonts w:asciiTheme="majorHAnsi" w:hAnsiTheme="majorHAnsi"/>
          <w:noProof/>
          <w:lang w:val="it-IT" w:eastAsia="it-IT"/>
        </w:rPr>
        <w:drawing>
          <wp:inline distT="0" distB="0" distL="0" distR="0" wp14:anchorId="24ABE18B" wp14:editId="0285E8BC">
            <wp:extent cx="3724656" cy="6400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TO_Header.jpg"/>
                    <pic:cNvPicPr/>
                  </pic:nvPicPr>
                  <pic:blipFill>
                    <a:blip r:embed="rId7">
                      <a:extLst>
                        <a:ext uri="{28A0092B-C50C-407E-A947-70E740481C1C}">
                          <a14:useLocalDpi xmlns:a14="http://schemas.microsoft.com/office/drawing/2010/main" val="0"/>
                        </a:ext>
                      </a:extLst>
                    </a:blip>
                    <a:stretch>
                      <a:fillRect/>
                    </a:stretch>
                  </pic:blipFill>
                  <pic:spPr>
                    <a:xfrm>
                      <a:off x="0" y="0"/>
                      <a:ext cx="3724656" cy="640080"/>
                    </a:xfrm>
                    <a:prstGeom prst="rect">
                      <a:avLst/>
                    </a:prstGeom>
                  </pic:spPr>
                </pic:pic>
              </a:graphicData>
            </a:graphic>
          </wp:inline>
        </w:drawing>
      </w:r>
    </w:p>
    <w:p w14:paraId="31AAC7E4" w14:textId="77777777" w:rsidR="00D13F40" w:rsidRPr="00C960F3" w:rsidRDefault="00D13F40" w:rsidP="00C960F3">
      <w:pPr>
        <w:spacing w:after="120"/>
        <w:rPr>
          <w:rFonts w:asciiTheme="majorHAnsi" w:hAnsiTheme="majorHAnsi"/>
        </w:rPr>
      </w:pPr>
    </w:p>
    <w:p w14:paraId="1BCC4145" w14:textId="77777777" w:rsidR="00D13F40" w:rsidRPr="00C960F3" w:rsidRDefault="00D13F40" w:rsidP="00C960F3">
      <w:pPr>
        <w:spacing w:after="120"/>
        <w:rPr>
          <w:rFonts w:asciiTheme="majorHAnsi" w:hAnsiTheme="majorHAnsi"/>
        </w:rPr>
      </w:pPr>
    </w:p>
    <w:p w14:paraId="05F0BB7A" w14:textId="6C35F3A3" w:rsidR="00D13F40" w:rsidRPr="00C960F3" w:rsidRDefault="00D13F40" w:rsidP="00C960F3">
      <w:pPr>
        <w:spacing w:after="120"/>
        <w:jc w:val="center"/>
        <w:rPr>
          <w:rFonts w:asciiTheme="majorHAnsi" w:hAnsiTheme="majorHAnsi"/>
          <w:b/>
          <w:bCs/>
          <w:sz w:val="32"/>
          <w:szCs w:val="32"/>
          <w:lang w:val="it-IT"/>
        </w:rPr>
      </w:pPr>
      <w:r w:rsidRPr="00C960F3">
        <w:rPr>
          <w:rFonts w:asciiTheme="majorHAnsi" w:hAnsiTheme="majorHAnsi"/>
          <w:b/>
          <w:bCs/>
          <w:sz w:val="32"/>
          <w:szCs w:val="32"/>
          <w:lang w:val="it-IT"/>
        </w:rPr>
        <w:t>PIANO STRATEGICO 2019</w:t>
      </w:r>
    </w:p>
    <w:p w14:paraId="7F54EEC4" w14:textId="77777777" w:rsidR="00D13F40" w:rsidRPr="00C960F3" w:rsidRDefault="00D13F40" w:rsidP="00C960F3">
      <w:pPr>
        <w:spacing w:after="120"/>
        <w:rPr>
          <w:rFonts w:asciiTheme="majorHAnsi" w:hAnsiTheme="majorHAnsi"/>
          <w:sz w:val="11"/>
          <w:szCs w:val="11"/>
          <w:lang w:val="it-IT"/>
        </w:rPr>
      </w:pPr>
    </w:p>
    <w:p w14:paraId="16662231" w14:textId="0DD60B94" w:rsidR="0018178F" w:rsidRPr="00DD2E74" w:rsidRDefault="0018178F"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 xml:space="preserve">Archi.Media Trust Onlus (AMTO) è un’organizzazione no-profit </w:t>
      </w:r>
      <w:r w:rsidR="00150CB9" w:rsidRPr="00C960F3">
        <w:rPr>
          <w:rFonts w:asciiTheme="majorHAnsi" w:hAnsiTheme="majorHAnsi"/>
          <w:sz w:val="22"/>
          <w:szCs w:val="22"/>
          <w:lang w:val="it-IT"/>
        </w:rPr>
        <w:t>basata in Italia</w:t>
      </w:r>
      <w:r w:rsidRPr="00C960F3">
        <w:rPr>
          <w:rFonts w:asciiTheme="majorHAnsi" w:hAnsiTheme="majorHAnsi"/>
          <w:sz w:val="22"/>
          <w:szCs w:val="22"/>
          <w:lang w:val="it-IT"/>
        </w:rPr>
        <w:t xml:space="preserve"> </w:t>
      </w:r>
      <w:r w:rsidR="00FA10B4" w:rsidRPr="00C960F3">
        <w:rPr>
          <w:rFonts w:asciiTheme="majorHAnsi" w:hAnsiTheme="majorHAnsi"/>
          <w:sz w:val="22"/>
          <w:szCs w:val="22"/>
          <w:lang w:val="it-IT"/>
        </w:rPr>
        <w:t xml:space="preserve">che </w:t>
      </w:r>
      <w:r w:rsidRPr="00C960F3">
        <w:rPr>
          <w:rFonts w:asciiTheme="majorHAnsi" w:hAnsiTheme="majorHAnsi"/>
          <w:sz w:val="22"/>
          <w:szCs w:val="22"/>
          <w:lang w:val="it-IT"/>
        </w:rPr>
        <w:t xml:space="preserve">lavora nell’ambito della cooperazione internazionale, concentrando le sue attività </w:t>
      </w:r>
      <w:r w:rsidR="00DD2E74" w:rsidRPr="00DD2E74">
        <w:rPr>
          <w:rFonts w:asciiTheme="majorHAnsi" w:hAnsiTheme="majorHAnsi"/>
          <w:sz w:val="22"/>
          <w:szCs w:val="22"/>
          <w:lang w:val="it-IT"/>
        </w:rPr>
        <w:t>nei settori della salvaguardia e valorizzazione del patrimonio culturale quali risorse per lo sviluppo sostenibile</w:t>
      </w:r>
      <w:r w:rsidR="00996CAC" w:rsidRPr="00996CAC">
        <w:rPr>
          <w:rFonts w:asciiTheme="majorHAnsi" w:hAnsiTheme="majorHAnsi"/>
          <w:sz w:val="22"/>
          <w:szCs w:val="22"/>
          <w:lang w:val="it-IT"/>
        </w:rPr>
        <w:t xml:space="preserve"> </w:t>
      </w:r>
      <w:r w:rsidR="00996CAC" w:rsidRPr="00DD2E74">
        <w:rPr>
          <w:rFonts w:asciiTheme="majorHAnsi" w:hAnsiTheme="majorHAnsi"/>
          <w:sz w:val="22"/>
          <w:szCs w:val="22"/>
          <w:lang w:val="it-IT"/>
        </w:rPr>
        <w:t>di territori e comunità</w:t>
      </w:r>
      <w:r w:rsidR="00DD2E74" w:rsidRPr="00DD2E74">
        <w:rPr>
          <w:rFonts w:asciiTheme="majorHAnsi" w:hAnsiTheme="majorHAnsi"/>
          <w:sz w:val="22"/>
          <w:szCs w:val="22"/>
          <w:lang w:val="it-IT"/>
        </w:rPr>
        <w:t xml:space="preserve">, la coesione sociale, la prevenzione di crisi e il recupero post-crisi (i.e. conflitti, disastri), dalla scala locale a quella di comunità più ampie, nel rispetto della diversità culturale e di equità e giustizia sociali. </w:t>
      </w:r>
      <w:r w:rsidRPr="00C960F3">
        <w:rPr>
          <w:rFonts w:asciiTheme="majorHAnsi" w:hAnsiTheme="majorHAnsi"/>
          <w:sz w:val="22"/>
          <w:szCs w:val="22"/>
          <w:lang w:val="it-IT"/>
        </w:rPr>
        <w:t xml:space="preserve"> </w:t>
      </w:r>
    </w:p>
    <w:p w14:paraId="51410B2B" w14:textId="5DC16236" w:rsidR="0018178F" w:rsidRPr="00C960F3" w:rsidRDefault="0030647B"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Con il Piano Strategico 2019 si intende rispondere alle rinnovate esigenze gestionali dell’organizzazione, per migliorarne le prestazioni e consolidarne la stabilità.</w:t>
      </w:r>
      <w:r w:rsidR="001C2851" w:rsidRPr="00C960F3">
        <w:rPr>
          <w:rFonts w:asciiTheme="majorHAnsi" w:eastAsia="Times New Roman" w:hAnsiTheme="majorHAnsi" w:cs="Times New Roman"/>
          <w:sz w:val="22"/>
          <w:szCs w:val="22"/>
          <w:lang w:val="it-IT" w:eastAsia="it-IT"/>
        </w:rPr>
        <w:t xml:space="preserve"> </w:t>
      </w:r>
      <w:r w:rsidR="001C2851" w:rsidRPr="00C960F3">
        <w:rPr>
          <w:rFonts w:asciiTheme="majorHAnsi" w:hAnsiTheme="majorHAnsi"/>
          <w:sz w:val="22"/>
          <w:szCs w:val="22"/>
          <w:lang w:val="it-IT"/>
        </w:rPr>
        <w:t xml:space="preserve">Una buona pianificazione rappresenta un utile strumento per guidare </w:t>
      </w:r>
      <w:r w:rsidR="0018178F" w:rsidRPr="00C960F3">
        <w:rPr>
          <w:rFonts w:asciiTheme="majorHAnsi" w:hAnsiTheme="majorHAnsi"/>
          <w:sz w:val="22"/>
          <w:szCs w:val="22"/>
          <w:lang w:val="it-IT"/>
        </w:rPr>
        <w:t xml:space="preserve">lo </w:t>
      </w:r>
      <w:r w:rsidR="001C2851" w:rsidRPr="00C960F3">
        <w:rPr>
          <w:rFonts w:asciiTheme="majorHAnsi" w:hAnsiTheme="majorHAnsi"/>
          <w:sz w:val="22"/>
          <w:szCs w:val="22"/>
          <w:lang w:val="it-IT"/>
        </w:rPr>
        <w:t xml:space="preserve">sviluppo futuro </w:t>
      </w:r>
      <w:r w:rsidR="0018178F" w:rsidRPr="00C960F3">
        <w:rPr>
          <w:rFonts w:asciiTheme="majorHAnsi" w:hAnsiTheme="majorHAnsi"/>
          <w:sz w:val="22"/>
          <w:szCs w:val="22"/>
          <w:lang w:val="it-IT"/>
        </w:rPr>
        <w:t xml:space="preserve">dell’organizzazione </w:t>
      </w:r>
      <w:r w:rsidR="001C2851" w:rsidRPr="00C960F3">
        <w:rPr>
          <w:rFonts w:asciiTheme="majorHAnsi" w:hAnsiTheme="majorHAnsi"/>
          <w:sz w:val="22"/>
          <w:szCs w:val="22"/>
          <w:lang w:val="it-IT"/>
        </w:rPr>
        <w:t xml:space="preserve">e superare alcuni limiti emersi da un’analisi del lavoro svolto nel corso del 2018. </w:t>
      </w:r>
    </w:p>
    <w:p w14:paraId="6D4EF0DE" w14:textId="2B9DBF51" w:rsidR="0018178F" w:rsidRPr="00C960F3" w:rsidRDefault="001C2851"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 xml:space="preserve">Le sue finalità principali sono facilitare il lavoro dello staff, individuare con chiarezza gli obiettivi strategici e definire modalità condivise ed efficaci per il loro raggiungimento. </w:t>
      </w:r>
    </w:p>
    <w:p w14:paraId="68755985" w14:textId="3A1DFDC8" w:rsidR="006C206D" w:rsidRPr="00C960F3" w:rsidRDefault="00DF5F29"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 xml:space="preserve">Per raggiungere </w:t>
      </w:r>
      <w:r w:rsidR="0018178F" w:rsidRPr="00C960F3">
        <w:rPr>
          <w:rFonts w:asciiTheme="majorHAnsi" w:hAnsiTheme="majorHAnsi"/>
          <w:sz w:val="22"/>
          <w:szCs w:val="22"/>
          <w:lang w:val="it-IT"/>
        </w:rPr>
        <w:t>i propri o</w:t>
      </w:r>
      <w:r w:rsidRPr="00C960F3">
        <w:rPr>
          <w:rFonts w:asciiTheme="majorHAnsi" w:hAnsiTheme="majorHAnsi"/>
          <w:sz w:val="22"/>
          <w:szCs w:val="22"/>
          <w:lang w:val="it-IT"/>
        </w:rPr>
        <w:t>biettivi</w:t>
      </w:r>
      <w:r w:rsidR="0018178F" w:rsidRPr="00C960F3">
        <w:rPr>
          <w:rFonts w:asciiTheme="majorHAnsi" w:hAnsiTheme="majorHAnsi"/>
          <w:sz w:val="22"/>
          <w:szCs w:val="22"/>
          <w:lang w:val="it-IT"/>
        </w:rPr>
        <w:t xml:space="preserve"> per il 2019</w:t>
      </w:r>
      <w:r w:rsidRPr="00C960F3">
        <w:rPr>
          <w:rFonts w:asciiTheme="majorHAnsi" w:hAnsiTheme="majorHAnsi"/>
          <w:sz w:val="22"/>
          <w:szCs w:val="22"/>
          <w:lang w:val="it-IT"/>
        </w:rPr>
        <w:t xml:space="preserve">, </w:t>
      </w:r>
      <w:r w:rsidR="0018178F" w:rsidRPr="00C960F3">
        <w:rPr>
          <w:rFonts w:asciiTheme="majorHAnsi" w:hAnsiTheme="majorHAnsi"/>
          <w:sz w:val="22"/>
          <w:szCs w:val="22"/>
          <w:lang w:val="it-IT"/>
        </w:rPr>
        <w:t>AMTO</w:t>
      </w:r>
      <w:r w:rsidRPr="00C960F3">
        <w:rPr>
          <w:rFonts w:asciiTheme="majorHAnsi" w:hAnsiTheme="majorHAnsi"/>
          <w:sz w:val="22"/>
          <w:szCs w:val="22"/>
          <w:lang w:val="it-IT"/>
        </w:rPr>
        <w:t xml:space="preserve"> si impegna a: </w:t>
      </w:r>
    </w:p>
    <w:p w14:paraId="6F7227D3" w14:textId="1ED2B8CE" w:rsidR="0018178F" w:rsidRPr="00C960F3" w:rsidRDefault="0018178F" w:rsidP="00C960F3">
      <w:pPr>
        <w:pStyle w:val="Paragrafoelenco"/>
        <w:numPr>
          <w:ilvl w:val="0"/>
          <w:numId w:val="9"/>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Razionalizzare le strutture e le modalità di lavoro interne per aumentarne l’efficacia; </w:t>
      </w:r>
    </w:p>
    <w:p w14:paraId="73CB8324" w14:textId="6D72610C" w:rsidR="0018178F" w:rsidRPr="00C960F3" w:rsidRDefault="0018178F" w:rsidP="00C960F3">
      <w:pPr>
        <w:pStyle w:val="Paragrafoelenco"/>
        <w:numPr>
          <w:ilvl w:val="0"/>
          <w:numId w:val="9"/>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D</w:t>
      </w:r>
      <w:r w:rsidR="00DF5F29" w:rsidRPr="00C960F3">
        <w:rPr>
          <w:rFonts w:asciiTheme="majorHAnsi" w:hAnsiTheme="majorHAnsi"/>
          <w:sz w:val="22"/>
          <w:szCs w:val="22"/>
          <w:lang w:val="it-IT"/>
        </w:rPr>
        <w:t>efinire più precisamente la tipologia dei programmi e delle attività con una maggiore attenzione</w:t>
      </w:r>
      <w:r w:rsidRPr="00C960F3">
        <w:rPr>
          <w:rFonts w:asciiTheme="majorHAnsi" w:hAnsiTheme="majorHAnsi"/>
          <w:sz w:val="22"/>
          <w:szCs w:val="22"/>
          <w:lang w:val="it-IT"/>
        </w:rPr>
        <w:t xml:space="preserve"> ai risultati, al monitoraggio e </w:t>
      </w:r>
      <w:r w:rsidR="00DF5F29" w:rsidRPr="00C960F3">
        <w:rPr>
          <w:rFonts w:asciiTheme="majorHAnsi" w:hAnsiTheme="majorHAnsi"/>
          <w:sz w:val="22"/>
          <w:szCs w:val="22"/>
          <w:lang w:val="it-IT"/>
        </w:rPr>
        <w:t xml:space="preserve">alla valutazione </w:t>
      </w:r>
    </w:p>
    <w:p w14:paraId="15086E70" w14:textId="14109244" w:rsidR="0018178F" w:rsidRPr="00C960F3" w:rsidRDefault="0018178F" w:rsidP="00C960F3">
      <w:pPr>
        <w:pStyle w:val="Paragrafoelenco"/>
        <w:numPr>
          <w:ilvl w:val="0"/>
          <w:numId w:val="9"/>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Potenziare </w:t>
      </w:r>
      <w:r w:rsidR="004E2661" w:rsidRPr="00C960F3">
        <w:rPr>
          <w:rFonts w:asciiTheme="majorHAnsi" w:hAnsiTheme="majorHAnsi"/>
          <w:sz w:val="22"/>
          <w:szCs w:val="22"/>
          <w:lang w:val="it-IT"/>
        </w:rPr>
        <w:t xml:space="preserve">le </w:t>
      </w:r>
      <w:r w:rsidRPr="00C960F3">
        <w:rPr>
          <w:rFonts w:asciiTheme="majorHAnsi" w:hAnsiTheme="majorHAnsi"/>
          <w:sz w:val="22"/>
          <w:szCs w:val="22"/>
          <w:lang w:val="it-IT"/>
        </w:rPr>
        <w:t xml:space="preserve">risorse umane e finanziarie </w:t>
      </w:r>
    </w:p>
    <w:p w14:paraId="44058BC2" w14:textId="692089A7" w:rsidR="00872491" w:rsidRPr="00C960F3" w:rsidRDefault="0018178F" w:rsidP="00C960F3">
      <w:pPr>
        <w:pStyle w:val="Paragrafoelenco"/>
        <w:numPr>
          <w:ilvl w:val="0"/>
          <w:numId w:val="9"/>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Costruire alleanze sinergiche nel contesto dei Millenum Development Goals </w:t>
      </w:r>
    </w:p>
    <w:p w14:paraId="247BF0FF" w14:textId="477D6F78" w:rsidR="0018178F" w:rsidRPr="00C960F3" w:rsidRDefault="00872491" w:rsidP="00C960F3">
      <w:pPr>
        <w:pStyle w:val="Paragrafoelenco"/>
        <w:numPr>
          <w:ilvl w:val="0"/>
          <w:numId w:val="9"/>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D</w:t>
      </w:r>
      <w:r w:rsidR="008627CB" w:rsidRPr="00C960F3">
        <w:rPr>
          <w:rFonts w:asciiTheme="majorHAnsi" w:hAnsiTheme="majorHAnsi"/>
          <w:sz w:val="22"/>
          <w:szCs w:val="22"/>
          <w:lang w:val="it-IT"/>
        </w:rPr>
        <w:t>iventare una ‘learning organiz</w:t>
      </w:r>
      <w:r w:rsidR="004E2661" w:rsidRPr="00C960F3">
        <w:rPr>
          <w:rFonts w:asciiTheme="majorHAnsi" w:hAnsiTheme="majorHAnsi"/>
          <w:sz w:val="22"/>
          <w:szCs w:val="22"/>
          <w:lang w:val="it-IT"/>
        </w:rPr>
        <w:t>ation</w:t>
      </w:r>
      <w:r w:rsidR="008627CB" w:rsidRPr="00C960F3">
        <w:rPr>
          <w:rFonts w:asciiTheme="majorHAnsi" w:hAnsiTheme="majorHAnsi"/>
          <w:sz w:val="22"/>
          <w:szCs w:val="22"/>
          <w:lang w:val="it-IT"/>
        </w:rPr>
        <w:t>’,</w:t>
      </w:r>
      <w:r w:rsidR="004E2661" w:rsidRPr="00C960F3">
        <w:rPr>
          <w:rFonts w:asciiTheme="majorHAnsi" w:hAnsiTheme="majorHAnsi"/>
          <w:sz w:val="22"/>
          <w:szCs w:val="22"/>
          <w:lang w:val="it-IT"/>
        </w:rPr>
        <w:t xml:space="preserve"> che genera e diffonde nuovo saper</w:t>
      </w:r>
      <w:r w:rsidR="00A736B2" w:rsidRPr="00C960F3">
        <w:rPr>
          <w:rFonts w:asciiTheme="majorHAnsi" w:hAnsiTheme="majorHAnsi"/>
          <w:sz w:val="22"/>
          <w:szCs w:val="22"/>
          <w:lang w:val="it-IT"/>
        </w:rPr>
        <w:t xml:space="preserve">e ed è in grado di </w:t>
      </w:r>
      <w:r w:rsidR="00064620" w:rsidRPr="00C960F3">
        <w:rPr>
          <w:rFonts w:asciiTheme="majorHAnsi" w:hAnsiTheme="majorHAnsi"/>
          <w:sz w:val="22"/>
          <w:szCs w:val="22"/>
          <w:lang w:val="it-IT"/>
        </w:rPr>
        <w:t>attingere a</w:t>
      </w:r>
      <w:r w:rsidR="00A736B2" w:rsidRPr="00C960F3">
        <w:rPr>
          <w:rFonts w:asciiTheme="majorHAnsi" w:hAnsiTheme="majorHAnsi"/>
          <w:sz w:val="22"/>
          <w:szCs w:val="22"/>
          <w:lang w:val="it-IT"/>
        </w:rPr>
        <w:t>l sapere e la cultu</w:t>
      </w:r>
      <w:r w:rsidR="0018178F" w:rsidRPr="00C960F3">
        <w:rPr>
          <w:rFonts w:asciiTheme="majorHAnsi" w:hAnsiTheme="majorHAnsi"/>
          <w:sz w:val="22"/>
          <w:szCs w:val="22"/>
          <w:lang w:val="it-IT"/>
        </w:rPr>
        <w:t>r</w:t>
      </w:r>
      <w:r w:rsidR="00A736B2" w:rsidRPr="00C960F3">
        <w:rPr>
          <w:rFonts w:asciiTheme="majorHAnsi" w:hAnsiTheme="majorHAnsi"/>
          <w:sz w:val="22"/>
          <w:szCs w:val="22"/>
          <w:lang w:val="it-IT"/>
        </w:rPr>
        <w:t>a degli altri</w:t>
      </w:r>
      <w:r w:rsidR="00064620" w:rsidRPr="00C960F3">
        <w:rPr>
          <w:rFonts w:asciiTheme="majorHAnsi" w:hAnsiTheme="majorHAnsi"/>
          <w:sz w:val="22"/>
          <w:szCs w:val="22"/>
          <w:lang w:val="it-IT"/>
        </w:rPr>
        <w:t xml:space="preserve"> nel quadro del rispetto reciproco e della valorizzazione delle diversità</w:t>
      </w:r>
      <w:r w:rsidR="00A736B2" w:rsidRPr="00C960F3">
        <w:rPr>
          <w:rFonts w:asciiTheme="majorHAnsi" w:hAnsiTheme="majorHAnsi"/>
          <w:sz w:val="22"/>
          <w:szCs w:val="22"/>
          <w:lang w:val="it-IT"/>
        </w:rPr>
        <w:t>.</w:t>
      </w:r>
    </w:p>
    <w:p w14:paraId="718D8A5D" w14:textId="77777777" w:rsidR="00C960F3" w:rsidRDefault="00C960F3" w:rsidP="00C960F3">
      <w:pPr>
        <w:pBdr>
          <w:bottom w:val="single" w:sz="4" w:space="1" w:color="auto"/>
        </w:pBdr>
        <w:spacing w:after="120"/>
        <w:jc w:val="both"/>
        <w:rPr>
          <w:rFonts w:asciiTheme="majorHAnsi" w:hAnsiTheme="majorHAnsi"/>
          <w:sz w:val="22"/>
          <w:szCs w:val="22"/>
          <w:lang w:val="it-IT"/>
        </w:rPr>
      </w:pPr>
    </w:p>
    <w:p w14:paraId="5E02021A" w14:textId="77777777" w:rsidR="00C960F3" w:rsidRDefault="00C960F3" w:rsidP="00C960F3">
      <w:pPr>
        <w:spacing w:after="120"/>
        <w:jc w:val="both"/>
        <w:rPr>
          <w:rFonts w:asciiTheme="majorHAnsi" w:hAnsiTheme="majorHAnsi"/>
          <w:sz w:val="22"/>
          <w:szCs w:val="22"/>
          <w:lang w:val="it-IT"/>
        </w:rPr>
      </w:pPr>
    </w:p>
    <w:p w14:paraId="3F48ADB8" w14:textId="1DF58212" w:rsidR="00EF7950" w:rsidRPr="00C960F3" w:rsidRDefault="00655713"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 xml:space="preserve">Il Piano Strategico 2019 di Archi.Media Trust Onlus si articola </w:t>
      </w:r>
      <w:r w:rsidR="00DA175D" w:rsidRPr="00C960F3">
        <w:rPr>
          <w:rFonts w:asciiTheme="majorHAnsi" w:hAnsiTheme="majorHAnsi"/>
          <w:sz w:val="22"/>
          <w:szCs w:val="22"/>
          <w:lang w:val="it-IT"/>
        </w:rPr>
        <w:t>nelle seguenti componenti</w:t>
      </w:r>
      <w:r w:rsidRPr="00C960F3">
        <w:rPr>
          <w:rFonts w:asciiTheme="majorHAnsi" w:hAnsiTheme="majorHAnsi"/>
          <w:sz w:val="22"/>
          <w:szCs w:val="22"/>
          <w:lang w:val="it-IT"/>
        </w:rPr>
        <w:t>:</w:t>
      </w:r>
    </w:p>
    <w:p w14:paraId="7F336363" w14:textId="183BB406" w:rsidR="001C2851" w:rsidRPr="00C960F3" w:rsidRDefault="00EF7950"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VISIONE, VALORI, MISSIONE</w:t>
      </w:r>
    </w:p>
    <w:p w14:paraId="1B06056C" w14:textId="222FE3B5" w:rsidR="00EF7950" w:rsidRPr="00C960F3" w:rsidRDefault="00EF7950"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OBIETTIVI STRATEGICI</w:t>
      </w:r>
    </w:p>
    <w:p w14:paraId="49E99D99" w14:textId="5EC645B6" w:rsidR="004F19C3" w:rsidRPr="00C960F3" w:rsidRDefault="00EF7950"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AREE DI </w:t>
      </w:r>
      <w:r w:rsidR="004F19C3" w:rsidRPr="00C960F3">
        <w:rPr>
          <w:rFonts w:asciiTheme="majorHAnsi" w:hAnsiTheme="majorHAnsi"/>
          <w:sz w:val="22"/>
          <w:szCs w:val="22"/>
          <w:lang w:val="it-IT"/>
        </w:rPr>
        <w:t xml:space="preserve">INTERVENTO </w:t>
      </w:r>
    </w:p>
    <w:p w14:paraId="49E8AAB1" w14:textId="44A1E456" w:rsidR="006C206D" w:rsidRPr="00C960F3" w:rsidRDefault="00793901"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ASSETTO</w:t>
      </w:r>
      <w:r w:rsidR="00AC6905" w:rsidRPr="00C960F3">
        <w:rPr>
          <w:rFonts w:asciiTheme="majorHAnsi" w:hAnsiTheme="majorHAnsi"/>
          <w:sz w:val="22"/>
          <w:szCs w:val="22"/>
          <w:lang w:val="it-IT"/>
        </w:rPr>
        <w:t xml:space="preserve"> E </w:t>
      </w:r>
      <w:r w:rsidR="006C206D" w:rsidRPr="00C960F3">
        <w:rPr>
          <w:rFonts w:asciiTheme="majorHAnsi" w:hAnsiTheme="majorHAnsi"/>
          <w:sz w:val="22"/>
          <w:szCs w:val="22"/>
          <w:lang w:val="it-IT"/>
        </w:rPr>
        <w:t>GESTIONE</w:t>
      </w:r>
    </w:p>
    <w:p w14:paraId="510AB0DD" w14:textId="695503EA" w:rsidR="00EF7950" w:rsidRPr="00C960F3" w:rsidRDefault="004F19C3"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PROGETTI</w:t>
      </w:r>
      <w:r w:rsidR="00EF7950" w:rsidRPr="00C960F3">
        <w:rPr>
          <w:rFonts w:asciiTheme="majorHAnsi" w:hAnsiTheme="majorHAnsi"/>
          <w:sz w:val="22"/>
          <w:szCs w:val="22"/>
          <w:lang w:val="it-IT"/>
        </w:rPr>
        <w:t xml:space="preserve"> </w:t>
      </w:r>
    </w:p>
    <w:p w14:paraId="7E3F4842" w14:textId="52BF7076" w:rsidR="00EF7950" w:rsidRPr="00C960F3" w:rsidRDefault="00EF7950" w:rsidP="00C960F3">
      <w:pPr>
        <w:pStyle w:val="Paragrafoelenco"/>
        <w:numPr>
          <w:ilvl w:val="0"/>
          <w:numId w:val="21"/>
        </w:numPr>
        <w:spacing w:after="120"/>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SOSTENIBILITA’ </w:t>
      </w:r>
    </w:p>
    <w:p w14:paraId="5519714D" w14:textId="77777777" w:rsidR="003E074C" w:rsidRPr="00C960F3" w:rsidRDefault="003E074C" w:rsidP="00C960F3">
      <w:pPr>
        <w:pBdr>
          <w:bottom w:val="single" w:sz="4" w:space="1" w:color="auto"/>
        </w:pBdr>
        <w:spacing w:after="120"/>
        <w:rPr>
          <w:rFonts w:asciiTheme="majorHAnsi" w:hAnsiTheme="majorHAnsi"/>
          <w:lang w:val="it-IT"/>
        </w:rPr>
      </w:pPr>
    </w:p>
    <w:p w14:paraId="1448D9F3" w14:textId="584C7C1D" w:rsidR="00C960F3" w:rsidRDefault="00C960F3">
      <w:pPr>
        <w:rPr>
          <w:rFonts w:asciiTheme="majorHAnsi" w:hAnsiTheme="majorHAnsi"/>
          <w:lang w:val="it-IT"/>
        </w:rPr>
      </w:pPr>
      <w:r>
        <w:rPr>
          <w:rFonts w:asciiTheme="majorHAnsi" w:hAnsiTheme="majorHAnsi"/>
          <w:lang w:val="it-IT"/>
        </w:rPr>
        <w:br w:type="page"/>
      </w:r>
    </w:p>
    <w:p w14:paraId="094246C5" w14:textId="77777777" w:rsidR="00C960F3" w:rsidRPr="00C960F3" w:rsidRDefault="00C960F3" w:rsidP="00C960F3">
      <w:pPr>
        <w:tabs>
          <w:tab w:val="left" w:pos="2582"/>
        </w:tabs>
        <w:spacing w:after="120"/>
        <w:rPr>
          <w:rFonts w:asciiTheme="majorHAnsi" w:hAnsiTheme="majorHAnsi"/>
          <w:lang w:val="it-IT"/>
        </w:rPr>
      </w:pPr>
    </w:p>
    <w:p w14:paraId="40B69CF4" w14:textId="77777777" w:rsidR="00655713" w:rsidRPr="00C960F3" w:rsidRDefault="00EF7950" w:rsidP="00C960F3">
      <w:pPr>
        <w:pStyle w:val="Paragrafoelenco"/>
        <w:numPr>
          <w:ilvl w:val="0"/>
          <w:numId w:val="5"/>
        </w:numPr>
        <w:spacing w:after="120"/>
        <w:contextualSpacing w:val="0"/>
        <w:rPr>
          <w:rFonts w:asciiTheme="majorHAnsi" w:hAnsiTheme="majorHAnsi"/>
          <w:b/>
          <w:sz w:val="22"/>
          <w:szCs w:val="22"/>
          <w:lang w:val="it-IT"/>
        </w:rPr>
      </w:pPr>
      <w:r w:rsidRPr="00C960F3">
        <w:rPr>
          <w:rFonts w:asciiTheme="majorHAnsi" w:hAnsiTheme="majorHAnsi"/>
          <w:b/>
          <w:sz w:val="22"/>
          <w:szCs w:val="22"/>
          <w:lang w:val="it-IT"/>
        </w:rPr>
        <w:t>VISIONE, VALORI, MISSIONE</w:t>
      </w:r>
    </w:p>
    <w:p w14:paraId="3D7D7B4C" w14:textId="77777777" w:rsidR="009F6812" w:rsidRPr="00C960F3" w:rsidRDefault="009F6812" w:rsidP="00C960F3">
      <w:pPr>
        <w:pStyle w:val="Paragrafoelenco"/>
        <w:spacing w:after="120"/>
        <w:ind w:left="360"/>
        <w:contextualSpacing w:val="0"/>
        <w:rPr>
          <w:rFonts w:asciiTheme="majorHAnsi" w:hAnsiTheme="majorHAnsi"/>
          <w:b/>
          <w:sz w:val="22"/>
          <w:szCs w:val="22"/>
          <w:lang w:val="it-IT"/>
        </w:rPr>
      </w:pPr>
    </w:p>
    <w:p w14:paraId="346E4C3A" w14:textId="7BCE9284" w:rsidR="0076528C" w:rsidRPr="00663CA7" w:rsidRDefault="00DF5F29" w:rsidP="004E4AB2">
      <w:pPr>
        <w:ind w:left="1440" w:hanging="1440"/>
        <w:jc w:val="both"/>
        <w:rPr>
          <w:rFonts w:asciiTheme="majorHAnsi" w:hAnsiTheme="majorHAnsi"/>
          <w:sz w:val="21"/>
          <w:szCs w:val="21"/>
          <w:lang w:val="it-IT"/>
        </w:rPr>
      </w:pPr>
      <w:r w:rsidRPr="00C960F3">
        <w:rPr>
          <w:rFonts w:asciiTheme="majorHAnsi" w:hAnsiTheme="majorHAnsi"/>
          <w:b/>
          <w:sz w:val="22"/>
          <w:szCs w:val="22"/>
          <w:lang w:val="it-IT"/>
        </w:rPr>
        <w:t>Visione</w:t>
      </w:r>
      <w:r w:rsidR="00DC6F8E" w:rsidRPr="00C960F3">
        <w:rPr>
          <w:rFonts w:asciiTheme="majorHAnsi" w:hAnsiTheme="majorHAnsi"/>
          <w:sz w:val="22"/>
          <w:szCs w:val="22"/>
          <w:lang w:val="it-IT"/>
        </w:rPr>
        <w:tab/>
      </w:r>
      <w:r w:rsidR="004F19C3" w:rsidRPr="00C960F3">
        <w:rPr>
          <w:rFonts w:asciiTheme="majorHAnsi" w:hAnsiTheme="majorHAnsi"/>
          <w:sz w:val="22"/>
          <w:szCs w:val="22"/>
          <w:lang w:val="it-IT"/>
        </w:rPr>
        <w:t>Nel corso del 2019 AMTO aspira a consolidare la propria struttura organizzativa e finanziaria</w:t>
      </w:r>
      <w:r w:rsidRPr="00C960F3">
        <w:rPr>
          <w:rFonts w:asciiTheme="majorHAnsi" w:hAnsiTheme="majorHAnsi"/>
          <w:sz w:val="22"/>
          <w:szCs w:val="22"/>
          <w:lang w:val="it-IT"/>
        </w:rPr>
        <w:t xml:space="preserve"> e ad aumentare il proprio impatto</w:t>
      </w:r>
      <w:r w:rsidR="004F19C3" w:rsidRPr="00C960F3">
        <w:rPr>
          <w:rFonts w:asciiTheme="majorHAnsi" w:hAnsiTheme="majorHAnsi"/>
          <w:sz w:val="22"/>
          <w:szCs w:val="22"/>
          <w:lang w:val="it-IT"/>
        </w:rPr>
        <w:t xml:space="preserve"> </w:t>
      </w:r>
      <w:r w:rsidRPr="00C960F3">
        <w:rPr>
          <w:rFonts w:asciiTheme="majorHAnsi" w:hAnsiTheme="majorHAnsi"/>
          <w:sz w:val="22"/>
          <w:szCs w:val="22"/>
          <w:lang w:val="it-IT"/>
        </w:rPr>
        <w:t xml:space="preserve">attraverso l’implementazione di progetti di cooperazione internazionale </w:t>
      </w:r>
      <w:r w:rsidR="004E4AB2" w:rsidRPr="00663CA7">
        <w:rPr>
          <w:rFonts w:asciiTheme="majorHAnsi" w:hAnsiTheme="majorHAnsi"/>
          <w:sz w:val="21"/>
          <w:szCs w:val="21"/>
          <w:lang w:val="it-IT"/>
        </w:rPr>
        <w:t>miranti alla promozione di cultura e patrimonio quali veicoli di sviluppo sostenibile, coesione sociale, costruzione e mantenimento della pace e della giust</w:t>
      </w:r>
      <w:r w:rsidR="004E4AB2">
        <w:rPr>
          <w:rFonts w:asciiTheme="majorHAnsi" w:hAnsiTheme="majorHAnsi"/>
          <w:sz w:val="21"/>
          <w:szCs w:val="21"/>
          <w:lang w:val="it-IT"/>
        </w:rPr>
        <w:t>izia sociale</w:t>
      </w:r>
      <w:r w:rsidRPr="004E4AB2">
        <w:rPr>
          <w:rFonts w:asciiTheme="majorHAnsi" w:hAnsiTheme="majorHAnsi"/>
          <w:sz w:val="21"/>
          <w:szCs w:val="21"/>
          <w:lang w:val="it-IT"/>
        </w:rPr>
        <w:t>, in particolare in situazioni di crisi</w:t>
      </w:r>
      <w:r w:rsidR="00DC6F8E" w:rsidRPr="004E4AB2">
        <w:rPr>
          <w:rFonts w:asciiTheme="majorHAnsi" w:hAnsiTheme="majorHAnsi"/>
          <w:sz w:val="21"/>
          <w:szCs w:val="21"/>
          <w:lang w:val="it-IT"/>
        </w:rPr>
        <w:t xml:space="preserve"> o post-crisi</w:t>
      </w:r>
      <w:r w:rsidRPr="004E4AB2">
        <w:rPr>
          <w:rFonts w:asciiTheme="majorHAnsi" w:hAnsiTheme="majorHAnsi"/>
          <w:sz w:val="21"/>
          <w:szCs w:val="21"/>
          <w:lang w:val="it-IT"/>
        </w:rPr>
        <w:t xml:space="preserve">. </w:t>
      </w:r>
    </w:p>
    <w:p w14:paraId="09A7F35A" w14:textId="2F68C5A7" w:rsidR="00DC6F8E" w:rsidRPr="004E4AB2" w:rsidRDefault="00DC6F8E" w:rsidP="00C960F3">
      <w:pPr>
        <w:spacing w:after="120"/>
        <w:ind w:left="1440" w:hanging="1440"/>
        <w:jc w:val="both"/>
        <w:rPr>
          <w:rFonts w:asciiTheme="majorHAnsi" w:hAnsiTheme="majorHAnsi"/>
          <w:sz w:val="21"/>
          <w:szCs w:val="21"/>
          <w:lang w:val="it-IT"/>
        </w:rPr>
      </w:pPr>
    </w:p>
    <w:p w14:paraId="4203D2E7" w14:textId="7774A0E9" w:rsidR="009A4A15" w:rsidRPr="004E4AB2" w:rsidRDefault="00DF5F29" w:rsidP="004E4AB2">
      <w:pPr>
        <w:spacing w:after="60"/>
        <w:rPr>
          <w:rFonts w:asciiTheme="majorHAnsi" w:hAnsiTheme="majorHAnsi"/>
          <w:sz w:val="21"/>
          <w:szCs w:val="21"/>
          <w:lang w:val="it-IT"/>
        </w:rPr>
      </w:pPr>
      <w:r w:rsidRPr="00C960F3">
        <w:rPr>
          <w:rFonts w:asciiTheme="majorHAnsi" w:hAnsiTheme="majorHAnsi"/>
          <w:b/>
          <w:sz w:val="22"/>
          <w:szCs w:val="22"/>
          <w:lang w:val="it-IT"/>
        </w:rPr>
        <w:t>Valori</w:t>
      </w:r>
      <w:r w:rsidR="000B3F93" w:rsidRPr="00C960F3">
        <w:rPr>
          <w:rFonts w:asciiTheme="majorHAnsi" w:hAnsiTheme="majorHAnsi"/>
          <w:b/>
          <w:sz w:val="22"/>
          <w:szCs w:val="22"/>
          <w:lang w:val="it-IT"/>
        </w:rPr>
        <w:tab/>
      </w:r>
      <w:r w:rsidR="000B3F93" w:rsidRPr="00C960F3">
        <w:rPr>
          <w:rFonts w:asciiTheme="majorHAnsi" w:hAnsiTheme="majorHAnsi"/>
          <w:b/>
          <w:sz w:val="22"/>
          <w:szCs w:val="22"/>
          <w:lang w:val="it-IT"/>
        </w:rPr>
        <w:tab/>
      </w:r>
      <w:r w:rsidR="000B3F93" w:rsidRPr="004E4AB2">
        <w:rPr>
          <w:rFonts w:asciiTheme="majorHAnsi" w:hAnsiTheme="majorHAnsi"/>
          <w:b/>
          <w:sz w:val="21"/>
          <w:szCs w:val="21"/>
          <w:lang w:val="it-IT"/>
        </w:rPr>
        <w:t xml:space="preserve">-      </w:t>
      </w:r>
      <w:r w:rsidR="00FC7971" w:rsidRPr="004E4AB2">
        <w:rPr>
          <w:rFonts w:asciiTheme="majorHAnsi" w:hAnsiTheme="majorHAnsi"/>
          <w:sz w:val="21"/>
          <w:szCs w:val="21"/>
          <w:lang w:val="it-IT"/>
        </w:rPr>
        <w:t>Integrità e t</w:t>
      </w:r>
      <w:r w:rsidRPr="004E4AB2">
        <w:rPr>
          <w:rFonts w:asciiTheme="majorHAnsi" w:hAnsiTheme="majorHAnsi"/>
          <w:sz w:val="21"/>
          <w:szCs w:val="21"/>
          <w:lang w:val="it-IT"/>
        </w:rPr>
        <w:t>rasparenza</w:t>
      </w:r>
      <w:r w:rsidR="00FC7971" w:rsidRPr="004E4AB2">
        <w:rPr>
          <w:rFonts w:asciiTheme="majorHAnsi" w:hAnsiTheme="majorHAnsi"/>
          <w:sz w:val="21"/>
          <w:szCs w:val="21"/>
          <w:lang w:val="it-IT"/>
        </w:rPr>
        <w:t xml:space="preserve"> </w:t>
      </w:r>
    </w:p>
    <w:p w14:paraId="05D42401" w14:textId="06162F64" w:rsidR="00DF5F29" w:rsidRPr="004E4AB2" w:rsidRDefault="00DF5F29" w:rsidP="004E4AB2">
      <w:pPr>
        <w:pStyle w:val="Paragrafoelenco"/>
        <w:numPr>
          <w:ilvl w:val="0"/>
          <w:numId w:val="12"/>
        </w:numPr>
        <w:spacing w:after="60"/>
        <w:contextualSpacing w:val="0"/>
        <w:rPr>
          <w:rFonts w:asciiTheme="majorHAnsi" w:hAnsiTheme="majorHAnsi"/>
          <w:sz w:val="21"/>
          <w:szCs w:val="21"/>
          <w:lang w:val="it-IT"/>
        </w:rPr>
      </w:pPr>
      <w:r w:rsidRPr="004E4AB2">
        <w:rPr>
          <w:rFonts w:asciiTheme="majorHAnsi" w:hAnsiTheme="majorHAnsi"/>
          <w:sz w:val="21"/>
          <w:szCs w:val="21"/>
          <w:lang w:val="it-IT"/>
        </w:rPr>
        <w:t>Diversità</w:t>
      </w:r>
      <w:r w:rsidR="00FC7971" w:rsidRPr="004E4AB2">
        <w:rPr>
          <w:rFonts w:asciiTheme="majorHAnsi" w:hAnsiTheme="majorHAnsi"/>
          <w:sz w:val="21"/>
          <w:szCs w:val="21"/>
          <w:lang w:val="it-IT"/>
        </w:rPr>
        <w:t xml:space="preserve"> e inclusione</w:t>
      </w:r>
    </w:p>
    <w:p w14:paraId="3065440F" w14:textId="77777777" w:rsidR="000B3F93" w:rsidRPr="004E4AB2" w:rsidRDefault="00FC7971" w:rsidP="004E4AB2">
      <w:pPr>
        <w:pStyle w:val="Paragrafoelenco"/>
        <w:numPr>
          <w:ilvl w:val="0"/>
          <w:numId w:val="12"/>
        </w:numPr>
        <w:spacing w:after="60"/>
        <w:contextualSpacing w:val="0"/>
        <w:rPr>
          <w:rFonts w:asciiTheme="majorHAnsi" w:hAnsiTheme="majorHAnsi"/>
          <w:sz w:val="21"/>
          <w:szCs w:val="21"/>
          <w:lang w:val="it-IT"/>
        </w:rPr>
      </w:pPr>
      <w:r w:rsidRPr="004E4AB2">
        <w:rPr>
          <w:rFonts w:asciiTheme="majorHAnsi" w:hAnsiTheme="majorHAnsi"/>
          <w:sz w:val="21"/>
          <w:szCs w:val="21"/>
          <w:lang w:val="it-IT"/>
        </w:rPr>
        <w:t>Condivisione e cooperazione</w:t>
      </w:r>
    </w:p>
    <w:p w14:paraId="03A79B43" w14:textId="77777777" w:rsidR="000B3F93" w:rsidRPr="004E4AB2" w:rsidRDefault="00FC7971" w:rsidP="004E4AB2">
      <w:pPr>
        <w:pStyle w:val="Paragrafoelenco"/>
        <w:numPr>
          <w:ilvl w:val="0"/>
          <w:numId w:val="12"/>
        </w:numPr>
        <w:spacing w:after="60"/>
        <w:contextualSpacing w:val="0"/>
        <w:rPr>
          <w:rFonts w:asciiTheme="majorHAnsi" w:hAnsiTheme="majorHAnsi"/>
          <w:sz w:val="21"/>
          <w:szCs w:val="21"/>
          <w:lang w:val="it-IT"/>
        </w:rPr>
      </w:pPr>
      <w:r w:rsidRPr="004E4AB2">
        <w:rPr>
          <w:rFonts w:asciiTheme="majorHAnsi" w:hAnsiTheme="majorHAnsi"/>
          <w:sz w:val="21"/>
          <w:szCs w:val="21"/>
          <w:lang w:val="it-IT"/>
        </w:rPr>
        <w:t xml:space="preserve">Responsabilità e adattabilità </w:t>
      </w:r>
    </w:p>
    <w:p w14:paraId="125EF3E2" w14:textId="1E9C4689" w:rsidR="004E4AB2" w:rsidRDefault="009A4A15" w:rsidP="004E4AB2">
      <w:pPr>
        <w:pStyle w:val="Paragrafoelenco"/>
        <w:numPr>
          <w:ilvl w:val="0"/>
          <w:numId w:val="12"/>
        </w:numPr>
        <w:spacing w:after="60"/>
        <w:contextualSpacing w:val="0"/>
        <w:rPr>
          <w:rFonts w:asciiTheme="majorHAnsi" w:hAnsiTheme="majorHAnsi"/>
          <w:sz w:val="21"/>
          <w:szCs w:val="21"/>
          <w:lang w:val="it-IT"/>
        </w:rPr>
      </w:pPr>
      <w:r w:rsidRPr="004E4AB2">
        <w:rPr>
          <w:rFonts w:asciiTheme="majorHAnsi" w:hAnsiTheme="majorHAnsi"/>
          <w:sz w:val="21"/>
          <w:szCs w:val="21"/>
          <w:lang w:val="it-IT"/>
        </w:rPr>
        <w:t xml:space="preserve">Equità e rispetto </w:t>
      </w:r>
    </w:p>
    <w:p w14:paraId="6C4AAB44" w14:textId="77777777" w:rsidR="004E4AB2" w:rsidRPr="004E4AB2" w:rsidRDefault="004E4AB2" w:rsidP="004E4AB2">
      <w:pPr>
        <w:pStyle w:val="Paragrafoelenco"/>
        <w:spacing w:after="60"/>
        <w:ind w:left="1800"/>
        <w:contextualSpacing w:val="0"/>
        <w:rPr>
          <w:rFonts w:asciiTheme="majorHAnsi" w:hAnsiTheme="majorHAnsi"/>
          <w:sz w:val="21"/>
          <w:szCs w:val="21"/>
          <w:lang w:val="it-IT"/>
        </w:rPr>
      </w:pPr>
      <w:bookmarkStart w:id="0" w:name="_GoBack"/>
      <w:bookmarkEnd w:id="0"/>
    </w:p>
    <w:p w14:paraId="71FE2E72" w14:textId="0E9B1021" w:rsidR="00EF7950" w:rsidRPr="00DD2E74" w:rsidRDefault="00FC7971" w:rsidP="00DD2E74">
      <w:pPr>
        <w:spacing w:after="120"/>
        <w:ind w:left="1440" w:hanging="1440"/>
        <w:jc w:val="both"/>
        <w:rPr>
          <w:rFonts w:asciiTheme="majorHAnsi" w:hAnsiTheme="majorHAnsi"/>
          <w:b/>
          <w:sz w:val="22"/>
          <w:szCs w:val="22"/>
        </w:rPr>
      </w:pPr>
      <w:r w:rsidRPr="00C960F3">
        <w:rPr>
          <w:rFonts w:asciiTheme="majorHAnsi" w:hAnsiTheme="majorHAnsi"/>
          <w:b/>
          <w:sz w:val="22"/>
          <w:szCs w:val="22"/>
          <w:lang w:val="it-IT"/>
        </w:rPr>
        <w:t>Missione</w:t>
      </w:r>
      <w:r w:rsidR="00DC6F8E" w:rsidRPr="00C960F3">
        <w:rPr>
          <w:rFonts w:asciiTheme="majorHAnsi" w:hAnsiTheme="majorHAnsi"/>
          <w:sz w:val="22"/>
          <w:szCs w:val="22"/>
          <w:lang w:val="it-IT"/>
        </w:rPr>
        <w:tab/>
      </w:r>
      <w:r w:rsidR="00DD2E74" w:rsidRPr="001F3E05">
        <w:rPr>
          <w:rFonts w:asciiTheme="majorHAnsi" w:hAnsiTheme="majorHAnsi"/>
          <w:sz w:val="21"/>
          <w:szCs w:val="21"/>
          <w:lang w:val="it-IT"/>
        </w:rPr>
        <w:t xml:space="preserve">AMTO sostiene e promuove la salvaguardia attiva e la valorizzazione dei patrimoni culturali quali </w:t>
      </w:r>
      <w:r w:rsidR="00DD2E74">
        <w:rPr>
          <w:rFonts w:asciiTheme="majorHAnsi" w:hAnsiTheme="majorHAnsi"/>
          <w:sz w:val="21"/>
          <w:szCs w:val="21"/>
          <w:lang w:val="it-IT"/>
        </w:rPr>
        <w:t xml:space="preserve">veicoli di valori fondanti e importanti </w:t>
      </w:r>
      <w:r w:rsidR="00DD2E74" w:rsidRPr="001F3E05">
        <w:rPr>
          <w:rFonts w:asciiTheme="majorHAnsi" w:hAnsiTheme="majorHAnsi"/>
          <w:sz w:val="21"/>
          <w:szCs w:val="21"/>
          <w:lang w:val="it-IT"/>
        </w:rPr>
        <w:t xml:space="preserve">risorse </w:t>
      </w:r>
      <w:r w:rsidR="00DD2E74">
        <w:rPr>
          <w:rFonts w:asciiTheme="majorHAnsi" w:hAnsiTheme="majorHAnsi"/>
          <w:sz w:val="21"/>
          <w:szCs w:val="21"/>
          <w:lang w:val="it-IT"/>
        </w:rPr>
        <w:t>collettive e individuali per lo sviluppo sostenibile di territori e comunità, per la prevenzione di crisi e per la ricostruzione post-crisi (i.e. conflitti, disastri) e per la costruzione di società più giuste, coese seppur pluralistiche.</w:t>
      </w:r>
    </w:p>
    <w:p w14:paraId="4EA1AC10" w14:textId="77777777" w:rsidR="00C960F3" w:rsidRPr="00C960F3" w:rsidRDefault="00C960F3" w:rsidP="00C960F3">
      <w:pPr>
        <w:spacing w:after="120"/>
        <w:ind w:left="1440" w:hanging="1440"/>
        <w:jc w:val="both"/>
        <w:rPr>
          <w:rFonts w:asciiTheme="majorHAnsi" w:hAnsiTheme="majorHAnsi"/>
          <w:sz w:val="22"/>
          <w:szCs w:val="22"/>
          <w:lang w:val="it-IT"/>
        </w:rPr>
      </w:pPr>
    </w:p>
    <w:p w14:paraId="6485533B" w14:textId="69D6FD6F" w:rsidR="00EF7950" w:rsidRPr="00C960F3" w:rsidRDefault="00EF7950" w:rsidP="00C960F3">
      <w:pPr>
        <w:pStyle w:val="Paragrafoelenco"/>
        <w:numPr>
          <w:ilvl w:val="0"/>
          <w:numId w:val="5"/>
        </w:numPr>
        <w:spacing w:after="120"/>
        <w:ind w:left="357"/>
        <w:contextualSpacing w:val="0"/>
        <w:rPr>
          <w:rFonts w:asciiTheme="majorHAnsi" w:hAnsiTheme="majorHAnsi"/>
          <w:b/>
          <w:sz w:val="22"/>
          <w:szCs w:val="22"/>
          <w:lang w:val="it-IT"/>
        </w:rPr>
      </w:pPr>
      <w:r w:rsidRPr="00C960F3">
        <w:rPr>
          <w:rFonts w:asciiTheme="majorHAnsi" w:hAnsiTheme="majorHAnsi"/>
          <w:b/>
          <w:sz w:val="22"/>
          <w:szCs w:val="22"/>
          <w:lang w:val="it-IT"/>
        </w:rPr>
        <w:t xml:space="preserve">OBIETTIVI STRATEGICI </w:t>
      </w:r>
    </w:p>
    <w:p w14:paraId="4913F9BB" w14:textId="77777777" w:rsidR="003E074C" w:rsidRPr="00C960F3" w:rsidRDefault="003E074C" w:rsidP="00556636">
      <w:pPr>
        <w:spacing w:after="120"/>
        <w:ind w:left="357"/>
        <w:jc w:val="both"/>
        <w:rPr>
          <w:rFonts w:asciiTheme="majorHAnsi" w:hAnsiTheme="majorHAnsi"/>
          <w:sz w:val="22"/>
          <w:szCs w:val="22"/>
          <w:lang w:val="it-IT"/>
        </w:rPr>
      </w:pPr>
      <w:r w:rsidRPr="00C960F3">
        <w:rPr>
          <w:rFonts w:asciiTheme="majorHAnsi" w:hAnsiTheme="majorHAnsi"/>
          <w:sz w:val="22"/>
          <w:szCs w:val="22"/>
          <w:lang w:val="it-IT"/>
        </w:rPr>
        <w:t>2.1. Potenziamento e m</w:t>
      </w:r>
      <w:r w:rsidR="004E2661" w:rsidRPr="00C960F3">
        <w:rPr>
          <w:rFonts w:asciiTheme="majorHAnsi" w:hAnsiTheme="majorHAnsi"/>
          <w:sz w:val="22"/>
          <w:szCs w:val="22"/>
          <w:lang w:val="it-IT"/>
        </w:rPr>
        <w:t>aggiore strutturazione e stabilità dell’associazione per garantirle sostenibilità a lungo termine</w:t>
      </w:r>
    </w:p>
    <w:p w14:paraId="7670DA44" w14:textId="77777777" w:rsidR="003E074C" w:rsidRPr="00C960F3" w:rsidRDefault="003E074C" w:rsidP="00556636">
      <w:pPr>
        <w:spacing w:after="120"/>
        <w:ind w:left="357"/>
        <w:jc w:val="both"/>
        <w:rPr>
          <w:rFonts w:asciiTheme="majorHAnsi" w:hAnsiTheme="majorHAnsi"/>
          <w:sz w:val="22"/>
          <w:szCs w:val="22"/>
          <w:lang w:val="it-IT"/>
        </w:rPr>
      </w:pPr>
      <w:r w:rsidRPr="00C960F3">
        <w:rPr>
          <w:rFonts w:asciiTheme="majorHAnsi" w:hAnsiTheme="majorHAnsi"/>
          <w:sz w:val="22"/>
          <w:szCs w:val="22"/>
          <w:lang w:val="it-IT"/>
        </w:rPr>
        <w:t xml:space="preserve">2.2. </w:t>
      </w:r>
      <w:r w:rsidR="00A736B2" w:rsidRPr="00C960F3">
        <w:rPr>
          <w:rFonts w:asciiTheme="majorHAnsi" w:hAnsiTheme="majorHAnsi"/>
          <w:sz w:val="22"/>
          <w:szCs w:val="22"/>
          <w:lang w:val="it-IT"/>
        </w:rPr>
        <w:t>Attivazione di progetti in numero sufficiente da garantire le risorse necessarie alla gestione dell’organizzazione</w:t>
      </w:r>
    </w:p>
    <w:p w14:paraId="16DDD80C" w14:textId="17348F96" w:rsidR="00A736B2" w:rsidRPr="00C960F3" w:rsidRDefault="003E074C" w:rsidP="00556636">
      <w:pPr>
        <w:spacing w:after="120"/>
        <w:ind w:left="357"/>
        <w:jc w:val="both"/>
        <w:rPr>
          <w:rFonts w:asciiTheme="majorHAnsi" w:hAnsiTheme="majorHAnsi"/>
          <w:sz w:val="22"/>
          <w:szCs w:val="22"/>
          <w:lang w:val="it-IT"/>
        </w:rPr>
      </w:pPr>
      <w:r w:rsidRPr="00C960F3">
        <w:rPr>
          <w:rFonts w:asciiTheme="majorHAnsi" w:hAnsiTheme="majorHAnsi"/>
          <w:sz w:val="22"/>
          <w:szCs w:val="22"/>
          <w:lang w:val="it-IT"/>
        </w:rPr>
        <w:t xml:space="preserve">2.3. </w:t>
      </w:r>
      <w:r w:rsidR="00A736B2" w:rsidRPr="00C960F3">
        <w:rPr>
          <w:rFonts w:asciiTheme="majorHAnsi" w:hAnsiTheme="majorHAnsi"/>
          <w:sz w:val="22"/>
          <w:szCs w:val="22"/>
          <w:lang w:val="it-IT"/>
        </w:rPr>
        <w:t xml:space="preserve">Consolidamento delle partnership correnti attraverso la realizzazione di progetti e iniziative, e sviluppo di nuove sinergie </w:t>
      </w:r>
      <w:r w:rsidRPr="00C960F3">
        <w:rPr>
          <w:rFonts w:asciiTheme="majorHAnsi" w:hAnsiTheme="majorHAnsi"/>
          <w:sz w:val="22"/>
          <w:szCs w:val="22"/>
          <w:lang w:val="it-IT"/>
        </w:rPr>
        <w:t>nei settori d’intervento</w:t>
      </w:r>
    </w:p>
    <w:p w14:paraId="771D6BBA" w14:textId="77777777" w:rsidR="00A736B2" w:rsidRPr="00C960F3" w:rsidRDefault="00A736B2" w:rsidP="00C960F3">
      <w:pPr>
        <w:spacing w:after="120"/>
        <w:rPr>
          <w:rFonts w:asciiTheme="majorHAnsi" w:hAnsiTheme="majorHAnsi"/>
          <w:sz w:val="22"/>
          <w:szCs w:val="22"/>
          <w:lang w:val="it-IT"/>
        </w:rPr>
      </w:pPr>
    </w:p>
    <w:p w14:paraId="04D34213" w14:textId="43300472" w:rsidR="003E074C" w:rsidRPr="00C960F3" w:rsidRDefault="003E074C" w:rsidP="00C960F3">
      <w:pPr>
        <w:pStyle w:val="Paragrafoelenco"/>
        <w:numPr>
          <w:ilvl w:val="0"/>
          <w:numId w:val="5"/>
        </w:numPr>
        <w:spacing w:after="120"/>
        <w:contextualSpacing w:val="0"/>
        <w:rPr>
          <w:rFonts w:asciiTheme="majorHAnsi" w:hAnsiTheme="majorHAnsi"/>
          <w:b/>
          <w:sz w:val="22"/>
          <w:szCs w:val="22"/>
          <w:lang w:val="it-IT"/>
        </w:rPr>
      </w:pPr>
      <w:r w:rsidRPr="00C960F3">
        <w:rPr>
          <w:rFonts w:asciiTheme="majorHAnsi" w:hAnsiTheme="majorHAnsi"/>
          <w:b/>
          <w:sz w:val="22"/>
          <w:szCs w:val="22"/>
          <w:lang w:val="it-IT"/>
        </w:rPr>
        <w:t>AREE DI INTERVENTO</w:t>
      </w:r>
    </w:p>
    <w:p w14:paraId="7DE92B94" w14:textId="4D8F235E" w:rsidR="006C206D" w:rsidRPr="00C960F3" w:rsidRDefault="00DC6F8E"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 xml:space="preserve">A partire da un’analisi del lavoro svolto nell’anno precedente, </w:t>
      </w:r>
      <w:r w:rsidR="009B3E2D" w:rsidRPr="00C960F3">
        <w:rPr>
          <w:rFonts w:asciiTheme="majorHAnsi" w:hAnsiTheme="majorHAnsi"/>
          <w:sz w:val="22"/>
          <w:szCs w:val="22"/>
          <w:lang w:val="it-IT"/>
        </w:rPr>
        <w:t>al fine di consolidare e espandere il lavoro dell’organizzazione</w:t>
      </w:r>
      <w:r w:rsidRPr="00C960F3">
        <w:rPr>
          <w:rFonts w:asciiTheme="majorHAnsi" w:hAnsiTheme="majorHAnsi"/>
          <w:sz w:val="22"/>
          <w:szCs w:val="22"/>
          <w:lang w:val="it-IT"/>
        </w:rPr>
        <w:t>, per il</w:t>
      </w:r>
      <w:r w:rsidR="003E074C" w:rsidRPr="00C960F3">
        <w:rPr>
          <w:rFonts w:asciiTheme="majorHAnsi" w:hAnsiTheme="majorHAnsi"/>
          <w:sz w:val="22"/>
          <w:szCs w:val="22"/>
          <w:lang w:val="it-IT"/>
        </w:rPr>
        <w:t xml:space="preserve"> 2019 AMTO intende concentrarsi su cinque principali aree di potenziamento strategico:</w:t>
      </w:r>
    </w:p>
    <w:p w14:paraId="3D60A444" w14:textId="4C00657F" w:rsidR="008217E7" w:rsidRPr="00C960F3" w:rsidRDefault="003E074C" w:rsidP="00C960F3">
      <w:pPr>
        <w:spacing w:after="120"/>
        <w:ind w:left="2880" w:hanging="2455"/>
        <w:jc w:val="both"/>
        <w:rPr>
          <w:rFonts w:asciiTheme="majorHAnsi" w:hAnsiTheme="majorHAnsi"/>
          <w:sz w:val="22"/>
          <w:szCs w:val="22"/>
          <w:lang w:val="it-IT"/>
        </w:rPr>
      </w:pPr>
      <w:r w:rsidRPr="00C960F3">
        <w:rPr>
          <w:rFonts w:asciiTheme="majorHAnsi" w:hAnsiTheme="majorHAnsi"/>
          <w:sz w:val="22"/>
          <w:szCs w:val="22"/>
          <w:lang w:val="it-IT"/>
        </w:rPr>
        <w:t>3.1. Assetto</w:t>
      </w:r>
      <w:r w:rsidR="00F077A1" w:rsidRPr="00C960F3">
        <w:rPr>
          <w:rFonts w:asciiTheme="majorHAnsi" w:hAnsiTheme="majorHAnsi"/>
          <w:sz w:val="22"/>
          <w:szCs w:val="22"/>
          <w:lang w:val="it-IT"/>
        </w:rPr>
        <w:t xml:space="preserve"> e gestione</w:t>
      </w:r>
      <w:r w:rsidRPr="00C960F3">
        <w:rPr>
          <w:rFonts w:asciiTheme="majorHAnsi" w:hAnsiTheme="majorHAnsi"/>
          <w:sz w:val="22"/>
          <w:szCs w:val="22"/>
          <w:lang w:val="it-IT"/>
        </w:rPr>
        <w:t xml:space="preserve"> </w:t>
      </w:r>
      <w:r w:rsidR="000B3F93" w:rsidRPr="00C960F3">
        <w:rPr>
          <w:rFonts w:asciiTheme="majorHAnsi" w:hAnsiTheme="majorHAnsi"/>
          <w:sz w:val="22"/>
          <w:szCs w:val="22"/>
          <w:lang w:val="it-IT"/>
        </w:rPr>
        <w:tab/>
      </w:r>
      <w:r w:rsidR="009B3E2D" w:rsidRPr="00C960F3">
        <w:rPr>
          <w:rFonts w:asciiTheme="majorHAnsi" w:hAnsiTheme="majorHAnsi"/>
          <w:sz w:val="22"/>
          <w:szCs w:val="22"/>
          <w:lang w:val="it-IT"/>
        </w:rPr>
        <w:t xml:space="preserve">Migliorare </w:t>
      </w:r>
      <w:r w:rsidRPr="00C960F3">
        <w:rPr>
          <w:rFonts w:asciiTheme="majorHAnsi" w:hAnsiTheme="majorHAnsi"/>
          <w:sz w:val="22"/>
          <w:szCs w:val="22"/>
          <w:lang w:val="it-IT"/>
        </w:rPr>
        <w:t>la gestione dell’</w:t>
      </w:r>
      <w:r w:rsidR="008217E7" w:rsidRPr="00C960F3">
        <w:rPr>
          <w:rFonts w:asciiTheme="majorHAnsi" w:hAnsiTheme="majorHAnsi"/>
          <w:sz w:val="22"/>
          <w:szCs w:val="22"/>
          <w:lang w:val="it-IT"/>
        </w:rPr>
        <w:t>organizza</w:t>
      </w:r>
      <w:r w:rsidRPr="00C960F3">
        <w:rPr>
          <w:rFonts w:asciiTheme="majorHAnsi" w:hAnsiTheme="majorHAnsi"/>
          <w:sz w:val="22"/>
          <w:szCs w:val="22"/>
          <w:lang w:val="it-IT"/>
        </w:rPr>
        <w:t>z</w:t>
      </w:r>
      <w:r w:rsidR="008217E7" w:rsidRPr="00C960F3">
        <w:rPr>
          <w:rFonts w:asciiTheme="majorHAnsi" w:hAnsiTheme="majorHAnsi"/>
          <w:sz w:val="22"/>
          <w:szCs w:val="22"/>
          <w:lang w:val="it-IT"/>
        </w:rPr>
        <w:t>i</w:t>
      </w:r>
      <w:r w:rsidRPr="00C960F3">
        <w:rPr>
          <w:rFonts w:asciiTheme="majorHAnsi" w:hAnsiTheme="majorHAnsi"/>
          <w:sz w:val="22"/>
          <w:szCs w:val="22"/>
          <w:lang w:val="it-IT"/>
        </w:rPr>
        <w:t xml:space="preserve">one attivando procedure di </w:t>
      </w:r>
      <w:r w:rsidR="00CF1669" w:rsidRPr="00C960F3">
        <w:rPr>
          <w:rFonts w:asciiTheme="majorHAnsi" w:hAnsiTheme="majorHAnsi"/>
          <w:sz w:val="22"/>
          <w:szCs w:val="22"/>
          <w:lang w:val="it-IT"/>
        </w:rPr>
        <w:t>autogestione miranti alla razionalizzazione e alla semplificazione attraverso</w:t>
      </w:r>
      <w:r w:rsidRPr="00C960F3">
        <w:rPr>
          <w:rFonts w:asciiTheme="majorHAnsi" w:hAnsiTheme="majorHAnsi"/>
          <w:sz w:val="22"/>
          <w:szCs w:val="22"/>
          <w:lang w:val="it-IT"/>
        </w:rPr>
        <w:t xml:space="preserve"> processi automatici, </w:t>
      </w:r>
      <w:r w:rsidR="00733176" w:rsidRPr="00C960F3">
        <w:rPr>
          <w:rFonts w:asciiTheme="majorHAnsi" w:hAnsiTheme="majorHAnsi"/>
          <w:sz w:val="22"/>
          <w:szCs w:val="22"/>
          <w:lang w:val="it-IT"/>
        </w:rPr>
        <w:t xml:space="preserve">chiara pianificazione e calendarizzazione, </w:t>
      </w:r>
      <w:r w:rsidRPr="00C960F3">
        <w:rPr>
          <w:rFonts w:asciiTheme="majorHAnsi" w:hAnsiTheme="majorHAnsi"/>
          <w:sz w:val="22"/>
          <w:szCs w:val="22"/>
          <w:lang w:val="it-IT"/>
        </w:rPr>
        <w:t>deleghe ai gruppi progettuali</w:t>
      </w:r>
      <w:r w:rsidR="008217E7" w:rsidRPr="00C960F3">
        <w:rPr>
          <w:rFonts w:asciiTheme="majorHAnsi" w:hAnsiTheme="majorHAnsi"/>
          <w:sz w:val="22"/>
          <w:szCs w:val="22"/>
          <w:lang w:val="it-IT"/>
        </w:rPr>
        <w:t xml:space="preserve">, </w:t>
      </w:r>
      <w:r w:rsidR="009B3E2D" w:rsidRPr="00C960F3">
        <w:rPr>
          <w:rFonts w:asciiTheme="majorHAnsi" w:hAnsiTheme="majorHAnsi"/>
          <w:sz w:val="22"/>
          <w:szCs w:val="22"/>
          <w:lang w:val="it-IT"/>
        </w:rPr>
        <w:t xml:space="preserve">predisposizione di un sistema di comunicazione interna, </w:t>
      </w:r>
      <w:r w:rsidR="008217E7" w:rsidRPr="00C960F3">
        <w:rPr>
          <w:rFonts w:asciiTheme="majorHAnsi" w:hAnsiTheme="majorHAnsi"/>
          <w:sz w:val="22"/>
          <w:szCs w:val="22"/>
          <w:lang w:val="it-IT"/>
        </w:rPr>
        <w:t>assegnazione di incarichi specifici</w:t>
      </w:r>
      <w:r w:rsidR="004503EE" w:rsidRPr="00C960F3">
        <w:rPr>
          <w:rFonts w:asciiTheme="majorHAnsi" w:hAnsiTheme="majorHAnsi"/>
          <w:sz w:val="22"/>
          <w:szCs w:val="22"/>
          <w:lang w:val="it-IT"/>
        </w:rPr>
        <w:t xml:space="preserve"> in funzione di supporto</w:t>
      </w:r>
      <w:r w:rsidR="000B3F93" w:rsidRPr="00C960F3">
        <w:rPr>
          <w:rFonts w:asciiTheme="majorHAnsi" w:hAnsiTheme="majorHAnsi"/>
          <w:sz w:val="22"/>
          <w:szCs w:val="22"/>
          <w:lang w:val="it-IT"/>
        </w:rPr>
        <w:t>.</w:t>
      </w:r>
    </w:p>
    <w:p w14:paraId="3F8A994C" w14:textId="00EF1DAF" w:rsidR="008217E7" w:rsidRPr="00C960F3" w:rsidRDefault="003E074C" w:rsidP="00C960F3">
      <w:pPr>
        <w:spacing w:after="120"/>
        <w:ind w:left="2885" w:hanging="2460"/>
        <w:jc w:val="both"/>
        <w:rPr>
          <w:rFonts w:asciiTheme="majorHAnsi" w:hAnsiTheme="majorHAnsi"/>
          <w:sz w:val="22"/>
          <w:szCs w:val="22"/>
          <w:lang w:val="it-IT"/>
        </w:rPr>
      </w:pPr>
      <w:r w:rsidRPr="00C960F3">
        <w:rPr>
          <w:rFonts w:asciiTheme="majorHAnsi" w:hAnsiTheme="majorHAnsi"/>
          <w:sz w:val="22"/>
          <w:szCs w:val="22"/>
          <w:lang w:val="it-IT"/>
        </w:rPr>
        <w:t>3.2. Sostenibilità</w:t>
      </w:r>
      <w:r w:rsidR="000B3F93" w:rsidRPr="00C960F3">
        <w:rPr>
          <w:rFonts w:asciiTheme="majorHAnsi" w:hAnsiTheme="majorHAnsi"/>
          <w:sz w:val="22"/>
          <w:szCs w:val="22"/>
          <w:lang w:val="it-IT"/>
        </w:rPr>
        <w:tab/>
      </w:r>
      <w:r w:rsidR="008217E7" w:rsidRPr="00C960F3">
        <w:rPr>
          <w:rFonts w:asciiTheme="majorHAnsi" w:hAnsiTheme="majorHAnsi"/>
          <w:sz w:val="22"/>
          <w:szCs w:val="22"/>
          <w:lang w:val="it-IT"/>
        </w:rPr>
        <w:t xml:space="preserve">Realizzare una condizione economica che </w:t>
      </w:r>
      <w:r w:rsidRPr="00C960F3">
        <w:rPr>
          <w:rFonts w:asciiTheme="majorHAnsi" w:hAnsiTheme="majorHAnsi"/>
          <w:sz w:val="22"/>
          <w:szCs w:val="22"/>
          <w:lang w:val="it-IT"/>
        </w:rPr>
        <w:t xml:space="preserve">permetta di </w:t>
      </w:r>
      <w:r w:rsidR="00DC6F8E" w:rsidRPr="00C960F3">
        <w:rPr>
          <w:rFonts w:asciiTheme="majorHAnsi" w:hAnsiTheme="majorHAnsi"/>
          <w:sz w:val="22"/>
          <w:szCs w:val="22"/>
          <w:lang w:val="it-IT"/>
        </w:rPr>
        <w:t>compiere</w:t>
      </w:r>
      <w:r w:rsidRPr="00C960F3">
        <w:rPr>
          <w:rFonts w:asciiTheme="majorHAnsi" w:hAnsiTheme="majorHAnsi"/>
          <w:sz w:val="22"/>
          <w:szCs w:val="22"/>
          <w:lang w:val="it-IT"/>
        </w:rPr>
        <w:t xml:space="preserve"> con professionalità e alta qualità gli obiettivi </w:t>
      </w:r>
      <w:r w:rsidR="008217E7" w:rsidRPr="00C960F3">
        <w:rPr>
          <w:rFonts w:asciiTheme="majorHAnsi" w:hAnsiTheme="majorHAnsi"/>
          <w:sz w:val="22"/>
          <w:szCs w:val="22"/>
          <w:lang w:val="it-IT"/>
        </w:rPr>
        <w:t xml:space="preserve">strategici </w:t>
      </w:r>
      <w:r w:rsidRPr="00C960F3">
        <w:rPr>
          <w:rFonts w:asciiTheme="majorHAnsi" w:hAnsiTheme="majorHAnsi"/>
          <w:sz w:val="22"/>
          <w:szCs w:val="22"/>
          <w:lang w:val="it-IT"/>
        </w:rPr>
        <w:t>posti</w:t>
      </w:r>
      <w:r w:rsidR="008217E7" w:rsidRPr="00C960F3">
        <w:rPr>
          <w:rFonts w:asciiTheme="majorHAnsi" w:hAnsiTheme="majorHAnsi"/>
          <w:sz w:val="22"/>
          <w:szCs w:val="22"/>
          <w:lang w:val="it-IT"/>
        </w:rPr>
        <w:t xml:space="preserve"> per il 2019</w:t>
      </w:r>
      <w:r w:rsidR="00B91EAF" w:rsidRPr="00C960F3">
        <w:rPr>
          <w:rFonts w:asciiTheme="majorHAnsi" w:hAnsiTheme="majorHAnsi"/>
          <w:sz w:val="22"/>
          <w:szCs w:val="22"/>
          <w:lang w:val="it-IT"/>
        </w:rPr>
        <w:t>, attivando progetti e iniziative di fundraising a tutti i livelli (crowdfunding, campagne social media, bandi nazionali e internazionali, sponsorizzazioni dirette)</w:t>
      </w:r>
      <w:r w:rsidR="004503EE" w:rsidRPr="00C960F3">
        <w:rPr>
          <w:rFonts w:asciiTheme="majorHAnsi" w:hAnsiTheme="majorHAnsi"/>
          <w:sz w:val="22"/>
          <w:szCs w:val="22"/>
          <w:lang w:val="it-IT"/>
        </w:rPr>
        <w:t xml:space="preserve"> e </w:t>
      </w:r>
      <w:r w:rsidR="004503EE" w:rsidRPr="00C960F3">
        <w:rPr>
          <w:rFonts w:asciiTheme="majorHAnsi" w:hAnsiTheme="majorHAnsi"/>
          <w:bCs/>
          <w:sz w:val="22"/>
          <w:szCs w:val="22"/>
          <w:lang w:val="it-IT"/>
        </w:rPr>
        <w:t>dotando l’associazione di una funzione stabile di fundraising.</w:t>
      </w:r>
    </w:p>
    <w:p w14:paraId="34403019" w14:textId="70527DB1" w:rsidR="008217E7" w:rsidRPr="00C960F3" w:rsidRDefault="003E074C" w:rsidP="00C960F3">
      <w:pPr>
        <w:spacing w:after="120"/>
        <w:ind w:left="2880" w:hanging="2455"/>
        <w:jc w:val="both"/>
        <w:rPr>
          <w:rFonts w:asciiTheme="majorHAnsi" w:hAnsiTheme="majorHAnsi"/>
          <w:sz w:val="22"/>
          <w:szCs w:val="22"/>
          <w:lang w:val="it-IT"/>
        </w:rPr>
      </w:pPr>
      <w:r w:rsidRPr="00C960F3">
        <w:rPr>
          <w:rFonts w:asciiTheme="majorHAnsi" w:hAnsiTheme="majorHAnsi"/>
          <w:sz w:val="22"/>
          <w:szCs w:val="22"/>
          <w:lang w:val="it-IT"/>
        </w:rPr>
        <w:t xml:space="preserve">3.3. Networking </w:t>
      </w:r>
      <w:r w:rsidR="000B3F93" w:rsidRPr="00C960F3">
        <w:rPr>
          <w:rFonts w:asciiTheme="majorHAnsi" w:hAnsiTheme="majorHAnsi"/>
          <w:sz w:val="22"/>
          <w:szCs w:val="22"/>
          <w:lang w:val="it-IT"/>
        </w:rPr>
        <w:tab/>
      </w:r>
      <w:r w:rsidR="008217E7" w:rsidRPr="00C960F3">
        <w:rPr>
          <w:rFonts w:asciiTheme="majorHAnsi" w:hAnsiTheme="majorHAnsi"/>
          <w:sz w:val="22"/>
          <w:szCs w:val="22"/>
          <w:lang w:val="it-IT"/>
        </w:rPr>
        <w:t>Attivare e/</w:t>
      </w:r>
      <w:r w:rsidR="000B3F93" w:rsidRPr="00C960F3">
        <w:rPr>
          <w:rFonts w:asciiTheme="majorHAnsi" w:hAnsiTheme="majorHAnsi"/>
          <w:sz w:val="22"/>
          <w:szCs w:val="22"/>
          <w:lang w:val="it-IT"/>
        </w:rPr>
        <w:t>o</w:t>
      </w:r>
      <w:r w:rsidR="008217E7" w:rsidRPr="00C960F3">
        <w:rPr>
          <w:rFonts w:asciiTheme="majorHAnsi" w:hAnsiTheme="majorHAnsi"/>
          <w:sz w:val="22"/>
          <w:szCs w:val="22"/>
          <w:lang w:val="it-IT"/>
        </w:rPr>
        <w:t xml:space="preserve"> </w:t>
      </w:r>
      <w:r w:rsidR="004503EE" w:rsidRPr="00C960F3">
        <w:rPr>
          <w:rFonts w:asciiTheme="majorHAnsi" w:hAnsiTheme="majorHAnsi"/>
          <w:sz w:val="22"/>
          <w:szCs w:val="22"/>
          <w:lang w:val="it-IT"/>
        </w:rPr>
        <w:t xml:space="preserve">consolidare e </w:t>
      </w:r>
      <w:r w:rsidR="008217E7" w:rsidRPr="00C960F3">
        <w:rPr>
          <w:rFonts w:asciiTheme="majorHAnsi" w:hAnsiTheme="majorHAnsi"/>
          <w:sz w:val="22"/>
          <w:szCs w:val="22"/>
          <w:lang w:val="it-IT"/>
        </w:rPr>
        <w:t xml:space="preserve">ampliare un piano di sviluppo di relazioni nazionali e internazionali con istituzioni, agenzie </w:t>
      </w:r>
      <w:r w:rsidR="00DC6F8E" w:rsidRPr="00C960F3">
        <w:rPr>
          <w:rFonts w:asciiTheme="majorHAnsi" w:hAnsiTheme="majorHAnsi"/>
          <w:sz w:val="22"/>
          <w:szCs w:val="22"/>
          <w:lang w:val="it-IT"/>
        </w:rPr>
        <w:t xml:space="preserve">pubbliche e private </w:t>
      </w:r>
      <w:r w:rsidR="008217E7" w:rsidRPr="00C960F3">
        <w:rPr>
          <w:rFonts w:asciiTheme="majorHAnsi" w:hAnsiTheme="majorHAnsi"/>
          <w:sz w:val="22"/>
          <w:szCs w:val="22"/>
          <w:lang w:val="it-IT"/>
        </w:rPr>
        <w:t xml:space="preserve">e organizzazioni </w:t>
      </w:r>
      <w:r w:rsidR="008217E7" w:rsidRPr="00C960F3">
        <w:rPr>
          <w:rFonts w:asciiTheme="majorHAnsi" w:hAnsiTheme="majorHAnsi"/>
          <w:sz w:val="22"/>
          <w:szCs w:val="22"/>
          <w:lang w:val="it-IT"/>
        </w:rPr>
        <w:lastRenderedPageBreak/>
        <w:t>della società civile</w:t>
      </w:r>
      <w:r w:rsidR="00AC6DE5" w:rsidRPr="00C960F3">
        <w:rPr>
          <w:rFonts w:asciiTheme="majorHAnsi" w:hAnsiTheme="majorHAnsi"/>
          <w:sz w:val="22"/>
          <w:szCs w:val="22"/>
          <w:lang w:val="it-IT"/>
        </w:rPr>
        <w:t xml:space="preserve"> nei settori d’intervento e nelle </w:t>
      </w:r>
      <w:r w:rsidR="008217E7" w:rsidRPr="00C960F3">
        <w:rPr>
          <w:rFonts w:asciiTheme="majorHAnsi" w:hAnsiTheme="majorHAnsi"/>
          <w:sz w:val="22"/>
          <w:szCs w:val="22"/>
          <w:lang w:val="it-IT"/>
        </w:rPr>
        <w:t>aree geografiche di interesse</w:t>
      </w:r>
      <w:r w:rsidR="000B3F93" w:rsidRPr="00C960F3">
        <w:rPr>
          <w:rFonts w:asciiTheme="majorHAnsi" w:hAnsiTheme="majorHAnsi"/>
          <w:sz w:val="22"/>
          <w:szCs w:val="22"/>
          <w:lang w:val="it-IT"/>
        </w:rPr>
        <w:t>.</w:t>
      </w:r>
      <w:r w:rsidR="008217E7" w:rsidRPr="00C960F3">
        <w:rPr>
          <w:rFonts w:asciiTheme="majorHAnsi" w:hAnsiTheme="majorHAnsi"/>
          <w:sz w:val="22"/>
          <w:szCs w:val="22"/>
          <w:lang w:val="it-IT"/>
        </w:rPr>
        <w:t xml:space="preserve"> </w:t>
      </w:r>
    </w:p>
    <w:p w14:paraId="4327D539" w14:textId="138DAA6E" w:rsidR="008217E7" w:rsidRPr="00C960F3" w:rsidRDefault="003E074C" w:rsidP="00C960F3">
      <w:pPr>
        <w:spacing w:after="120"/>
        <w:ind w:left="2880" w:hanging="2455"/>
        <w:jc w:val="both"/>
        <w:rPr>
          <w:rFonts w:asciiTheme="majorHAnsi" w:hAnsiTheme="majorHAnsi"/>
          <w:sz w:val="22"/>
          <w:szCs w:val="22"/>
          <w:lang w:val="it-IT"/>
        </w:rPr>
      </w:pPr>
      <w:r w:rsidRPr="00C960F3">
        <w:rPr>
          <w:rFonts w:asciiTheme="majorHAnsi" w:hAnsiTheme="majorHAnsi"/>
          <w:sz w:val="22"/>
          <w:szCs w:val="22"/>
          <w:lang w:val="it-IT"/>
        </w:rPr>
        <w:t>3.4.</w:t>
      </w:r>
      <w:r w:rsidR="008217E7" w:rsidRPr="00C960F3">
        <w:rPr>
          <w:rFonts w:asciiTheme="majorHAnsi" w:hAnsiTheme="majorHAnsi"/>
          <w:sz w:val="22"/>
          <w:szCs w:val="22"/>
          <w:lang w:val="it-IT"/>
        </w:rPr>
        <w:t xml:space="preserve"> Servizi</w:t>
      </w:r>
      <w:r w:rsidR="000B3F93" w:rsidRPr="00C960F3">
        <w:rPr>
          <w:rFonts w:asciiTheme="majorHAnsi" w:hAnsiTheme="majorHAnsi"/>
          <w:sz w:val="22"/>
          <w:szCs w:val="22"/>
          <w:lang w:val="it-IT"/>
        </w:rPr>
        <w:tab/>
      </w:r>
      <w:r w:rsidR="00AC6DE5" w:rsidRPr="00C960F3">
        <w:rPr>
          <w:rFonts w:asciiTheme="majorHAnsi" w:hAnsiTheme="majorHAnsi"/>
          <w:sz w:val="22"/>
          <w:szCs w:val="22"/>
          <w:lang w:val="it-IT"/>
        </w:rPr>
        <w:t>Mettere a punto e testare proposte progettuali tematiche e/o settoriali</w:t>
      </w:r>
      <w:r w:rsidR="00B91EAF" w:rsidRPr="00C960F3">
        <w:rPr>
          <w:rFonts w:asciiTheme="majorHAnsi" w:hAnsiTheme="majorHAnsi"/>
          <w:sz w:val="22"/>
          <w:szCs w:val="22"/>
          <w:lang w:val="it-IT"/>
        </w:rPr>
        <w:t xml:space="preserve"> nelle principali aree d’esperienza (i.e. formazione museale e sviluppo musei, patrimonio culturale in emergenza</w:t>
      </w:r>
      <w:r w:rsidR="00AC6DE5" w:rsidRPr="00C960F3">
        <w:rPr>
          <w:rFonts w:asciiTheme="majorHAnsi" w:hAnsiTheme="majorHAnsi"/>
          <w:sz w:val="22"/>
          <w:szCs w:val="22"/>
          <w:lang w:val="it-IT"/>
        </w:rPr>
        <w:t xml:space="preserve">, </w:t>
      </w:r>
      <w:r w:rsidR="00B91EAF" w:rsidRPr="00C960F3">
        <w:rPr>
          <w:rFonts w:asciiTheme="majorHAnsi" w:hAnsiTheme="majorHAnsi"/>
          <w:sz w:val="22"/>
          <w:szCs w:val="22"/>
          <w:lang w:val="it-IT"/>
        </w:rPr>
        <w:t xml:space="preserve">gestione </w:t>
      </w:r>
      <w:r w:rsidR="009B3E2D" w:rsidRPr="00C960F3">
        <w:rPr>
          <w:rFonts w:asciiTheme="majorHAnsi" w:hAnsiTheme="majorHAnsi"/>
          <w:sz w:val="22"/>
          <w:szCs w:val="22"/>
          <w:lang w:val="it-IT"/>
        </w:rPr>
        <w:t xml:space="preserve">di </w:t>
      </w:r>
      <w:r w:rsidR="00B91EAF" w:rsidRPr="00C960F3">
        <w:rPr>
          <w:rFonts w:asciiTheme="majorHAnsi" w:hAnsiTheme="majorHAnsi"/>
          <w:sz w:val="22"/>
          <w:szCs w:val="22"/>
          <w:lang w:val="it-IT"/>
        </w:rPr>
        <w:t>siti patrimoniali</w:t>
      </w:r>
      <w:r w:rsidR="009B3E2D" w:rsidRPr="00C960F3">
        <w:rPr>
          <w:rFonts w:asciiTheme="majorHAnsi" w:hAnsiTheme="majorHAnsi"/>
          <w:sz w:val="22"/>
          <w:szCs w:val="22"/>
          <w:lang w:val="it-IT"/>
        </w:rPr>
        <w:t>, comunità di patrimonio</w:t>
      </w:r>
      <w:r w:rsidR="00B91EAF" w:rsidRPr="00C960F3">
        <w:rPr>
          <w:rFonts w:asciiTheme="majorHAnsi" w:hAnsiTheme="majorHAnsi"/>
          <w:sz w:val="22"/>
          <w:szCs w:val="22"/>
          <w:lang w:val="it-IT"/>
        </w:rPr>
        <w:t xml:space="preserve">…) </w:t>
      </w:r>
      <w:r w:rsidR="00AC6DE5" w:rsidRPr="00C960F3">
        <w:rPr>
          <w:rFonts w:asciiTheme="majorHAnsi" w:hAnsiTheme="majorHAnsi"/>
          <w:sz w:val="22"/>
          <w:szCs w:val="22"/>
          <w:lang w:val="it-IT"/>
        </w:rPr>
        <w:t xml:space="preserve">adattabili e </w:t>
      </w:r>
      <w:r w:rsidR="00B91EAF" w:rsidRPr="00C960F3">
        <w:rPr>
          <w:rFonts w:asciiTheme="majorHAnsi" w:hAnsiTheme="majorHAnsi"/>
          <w:sz w:val="22"/>
          <w:szCs w:val="22"/>
          <w:lang w:val="it-IT"/>
        </w:rPr>
        <w:t xml:space="preserve">riproponibili </w:t>
      </w:r>
      <w:r w:rsidR="00AC6DE5" w:rsidRPr="00C960F3">
        <w:rPr>
          <w:rFonts w:asciiTheme="majorHAnsi" w:hAnsiTheme="majorHAnsi"/>
          <w:sz w:val="22"/>
          <w:szCs w:val="22"/>
          <w:lang w:val="it-IT"/>
        </w:rPr>
        <w:t>in contesti territoriali</w:t>
      </w:r>
      <w:r w:rsidR="00B91EAF" w:rsidRPr="00C960F3">
        <w:rPr>
          <w:rFonts w:asciiTheme="majorHAnsi" w:hAnsiTheme="majorHAnsi"/>
          <w:sz w:val="22"/>
          <w:szCs w:val="22"/>
          <w:lang w:val="it-IT"/>
        </w:rPr>
        <w:t xml:space="preserve"> diversi</w:t>
      </w:r>
      <w:r w:rsidR="000B3F93" w:rsidRPr="00C960F3">
        <w:rPr>
          <w:rFonts w:asciiTheme="majorHAnsi" w:hAnsiTheme="majorHAnsi"/>
          <w:sz w:val="22"/>
          <w:szCs w:val="22"/>
          <w:lang w:val="it-IT"/>
        </w:rPr>
        <w:t>.</w:t>
      </w:r>
    </w:p>
    <w:p w14:paraId="4B8EDFE4" w14:textId="40FD22CE" w:rsidR="003E074C" w:rsidRDefault="003E074C" w:rsidP="00C960F3">
      <w:pPr>
        <w:spacing w:after="120"/>
        <w:ind w:left="2880" w:hanging="2455"/>
        <w:jc w:val="both"/>
        <w:rPr>
          <w:rFonts w:asciiTheme="majorHAnsi" w:hAnsiTheme="majorHAnsi"/>
          <w:sz w:val="22"/>
          <w:szCs w:val="22"/>
          <w:lang w:val="it-IT"/>
        </w:rPr>
      </w:pPr>
      <w:r w:rsidRPr="00C960F3">
        <w:rPr>
          <w:rFonts w:asciiTheme="majorHAnsi" w:hAnsiTheme="majorHAnsi"/>
          <w:sz w:val="22"/>
          <w:szCs w:val="22"/>
          <w:lang w:val="it-IT"/>
        </w:rPr>
        <w:t>3.5. Comunicazione</w:t>
      </w:r>
      <w:r w:rsidR="000B3F93" w:rsidRPr="00C960F3">
        <w:rPr>
          <w:rFonts w:asciiTheme="majorHAnsi" w:hAnsiTheme="majorHAnsi"/>
          <w:sz w:val="22"/>
          <w:szCs w:val="22"/>
          <w:lang w:val="it-IT"/>
        </w:rPr>
        <w:tab/>
      </w:r>
      <w:r w:rsidR="005801C4" w:rsidRPr="00C960F3">
        <w:rPr>
          <w:rFonts w:asciiTheme="majorHAnsi" w:hAnsiTheme="majorHAnsi"/>
          <w:sz w:val="22"/>
          <w:szCs w:val="22"/>
          <w:lang w:val="it-IT"/>
        </w:rPr>
        <w:t xml:space="preserve">Migliorare il sistema di comunicazione interna al fine di garantire a tutto lo staff pieno accesso alle informazioni rilevanti, anche sensibili, inerenti l’organizzazione e le sue attività. </w:t>
      </w:r>
      <w:r w:rsidR="00AC6DE5" w:rsidRPr="00C960F3">
        <w:rPr>
          <w:rFonts w:asciiTheme="majorHAnsi" w:hAnsiTheme="majorHAnsi"/>
          <w:sz w:val="22"/>
          <w:szCs w:val="22"/>
          <w:lang w:val="it-IT"/>
        </w:rPr>
        <w:t>C</w:t>
      </w:r>
      <w:r w:rsidR="008217E7" w:rsidRPr="00C960F3">
        <w:rPr>
          <w:rFonts w:asciiTheme="majorHAnsi" w:hAnsiTheme="majorHAnsi"/>
          <w:sz w:val="22"/>
          <w:szCs w:val="22"/>
          <w:lang w:val="it-IT"/>
        </w:rPr>
        <w:t xml:space="preserve">omunicare meglio le attività svolte, </w:t>
      </w:r>
      <w:r w:rsidR="00AC6DE5" w:rsidRPr="00C960F3">
        <w:rPr>
          <w:rFonts w:asciiTheme="majorHAnsi" w:hAnsiTheme="majorHAnsi"/>
          <w:sz w:val="22"/>
          <w:szCs w:val="22"/>
          <w:lang w:val="it-IT"/>
        </w:rPr>
        <w:t xml:space="preserve">divenire </w:t>
      </w:r>
      <w:r w:rsidR="008217E7" w:rsidRPr="00C960F3">
        <w:rPr>
          <w:rFonts w:asciiTheme="majorHAnsi" w:hAnsiTheme="majorHAnsi"/>
          <w:sz w:val="22"/>
          <w:szCs w:val="22"/>
          <w:lang w:val="it-IT"/>
        </w:rPr>
        <w:t xml:space="preserve">interlocutori </w:t>
      </w:r>
      <w:r w:rsidR="00AC6DE5" w:rsidRPr="00C960F3">
        <w:rPr>
          <w:rFonts w:asciiTheme="majorHAnsi" w:hAnsiTheme="majorHAnsi"/>
          <w:sz w:val="22"/>
          <w:szCs w:val="22"/>
          <w:lang w:val="it-IT"/>
        </w:rPr>
        <w:t>significativi</w:t>
      </w:r>
      <w:r w:rsidR="008217E7" w:rsidRPr="00C960F3">
        <w:rPr>
          <w:rFonts w:asciiTheme="majorHAnsi" w:hAnsiTheme="majorHAnsi"/>
          <w:sz w:val="22"/>
          <w:szCs w:val="22"/>
          <w:lang w:val="it-IT"/>
        </w:rPr>
        <w:t xml:space="preserve"> sulle tematiche del </w:t>
      </w:r>
      <w:r w:rsidR="00AC6DE5" w:rsidRPr="00C960F3">
        <w:rPr>
          <w:rFonts w:asciiTheme="majorHAnsi" w:hAnsiTheme="majorHAnsi"/>
          <w:sz w:val="22"/>
          <w:szCs w:val="22"/>
          <w:lang w:val="it-IT"/>
        </w:rPr>
        <w:t>patrimonio e della diversità cultur</w:t>
      </w:r>
      <w:r w:rsidR="00B91EAF" w:rsidRPr="00C960F3">
        <w:rPr>
          <w:rFonts w:asciiTheme="majorHAnsi" w:hAnsiTheme="majorHAnsi"/>
          <w:sz w:val="22"/>
          <w:szCs w:val="22"/>
          <w:lang w:val="it-IT"/>
        </w:rPr>
        <w:t>ale, in particolare nell’ambito della cooperazione allo sviluppo,</w:t>
      </w:r>
      <w:r w:rsidR="008217E7" w:rsidRPr="00C960F3">
        <w:rPr>
          <w:rFonts w:asciiTheme="majorHAnsi" w:hAnsiTheme="majorHAnsi"/>
          <w:sz w:val="22"/>
          <w:szCs w:val="22"/>
          <w:lang w:val="it-IT"/>
        </w:rPr>
        <w:t xml:space="preserve"> e </w:t>
      </w:r>
      <w:r w:rsidR="00AC6DE5" w:rsidRPr="00C960F3">
        <w:rPr>
          <w:rFonts w:asciiTheme="majorHAnsi" w:hAnsiTheme="majorHAnsi"/>
          <w:sz w:val="22"/>
          <w:szCs w:val="22"/>
          <w:lang w:val="it-IT"/>
        </w:rPr>
        <w:t>contribuire con contenuti di rilievo ai dibattiti su</w:t>
      </w:r>
      <w:r w:rsidR="008217E7" w:rsidRPr="00C960F3">
        <w:rPr>
          <w:rFonts w:asciiTheme="majorHAnsi" w:hAnsiTheme="majorHAnsi"/>
          <w:sz w:val="22"/>
          <w:szCs w:val="22"/>
          <w:lang w:val="it-IT"/>
        </w:rPr>
        <w:t xml:space="preserve"> </w:t>
      </w:r>
      <w:r w:rsidR="00AC6DE5" w:rsidRPr="00C960F3">
        <w:rPr>
          <w:rFonts w:asciiTheme="majorHAnsi" w:hAnsiTheme="majorHAnsi"/>
          <w:sz w:val="22"/>
          <w:szCs w:val="22"/>
          <w:lang w:val="it-IT"/>
        </w:rPr>
        <w:t xml:space="preserve">questi temi. </w:t>
      </w:r>
    </w:p>
    <w:p w14:paraId="2B52BA01" w14:textId="77777777" w:rsidR="00C960F3" w:rsidRPr="00C960F3" w:rsidRDefault="00C960F3" w:rsidP="00C960F3">
      <w:pPr>
        <w:spacing w:after="120"/>
        <w:ind w:left="2880" w:hanging="2455"/>
        <w:jc w:val="both"/>
        <w:rPr>
          <w:rFonts w:asciiTheme="majorHAnsi" w:hAnsiTheme="majorHAnsi"/>
          <w:sz w:val="22"/>
          <w:szCs w:val="22"/>
          <w:lang w:val="it-IT"/>
        </w:rPr>
      </w:pPr>
    </w:p>
    <w:p w14:paraId="24467A6C" w14:textId="7F64A415" w:rsidR="00F077A1" w:rsidRPr="00C960F3" w:rsidRDefault="006C206D" w:rsidP="00C960F3">
      <w:pPr>
        <w:pStyle w:val="Paragrafoelenco"/>
        <w:numPr>
          <w:ilvl w:val="0"/>
          <w:numId w:val="5"/>
        </w:numPr>
        <w:spacing w:after="120"/>
        <w:contextualSpacing w:val="0"/>
        <w:rPr>
          <w:rFonts w:asciiTheme="majorHAnsi" w:hAnsiTheme="majorHAnsi"/>
          <w:b/>
          <w:bCs/>
          <w:sz w:val="22"/>
          <w:szCs w:val="22"/>
          <w:lang w:val="it-IT"/>
        </w:rPr>
      </w:pPr>
      <w:r w:rsidRPr="00C960F3">
        <w:rPr>
          <w:rFonts w:asciiTheme="majorHAnsi" w:hAnsiTheme="majorHAnsi"/>
          <w:b/>
          <w:bCs/>
          <w:sz w:val="22"/>
          <w:szCs w:val="22"/>
          <w:lang w:val="it-IT"/>
        </w:rPr>
        <w:t xml:space="preserve">ASSETTO </w:t>
      </w:r>
      <w:r w:rsidR="005F7BA3" w:rsidRPr="00C960F3">
        <w:rPr>
          <w:rFonts w:asciiTheme="majorHAnsi" w:hAnsiTheme="majorHAnsi"/>
          <w:b/>
          <w:bCs/>
          <w:sz w:val="22"/>
          <w:szCs w:val="22"/>
          <w:lang w:val="it-IT"/>
        </w:rPr>
        <w:t>E GESTIONE</w:t>
      </w:r>
    </w:p>
    <w:p w14:paraId="5E5161D4" w14:textId="76D0F948" w:rsidR="007B4CD9" w:rsidRPr="00C960F3" w:rsidRDefault="007B4CD9" w:rsidP="00C960F3">
      <w:pPr>
        <w:spacing w:after="120"/>
        <w:ind w:firstLine="360"/>
        <w:jc w:val="both"/>
        <w:rPr>
          <w:rFonts w:asciiTheme="majorHAnsi" w:hAnsiTheme="majorHAnsi"/>
          <w:bCs/>
          <w:sz w:val="22"/>
          <w:szCs w:val="22"/>
          <w:lang w:val="it-IT"/>
        </w:rPr>
      </w:pPr>
      <w:r w:rsidRPr="00C960F3">
        <w:rPr>
          <w:rFonts w:asciiTheme="majorHAnsi" w:hAnsiTheme="majorHAnsi"/>
          <w:bCs/>
          <w:sz w:val="22"/>
          <w:szCs w:val="22"/>
          <w:lang w:val="it-IT"/>
        </w:rPr>
        <w:t xml:space="preserve">Al fine di responsabilizzare, valorizzare e stimolare le capacità personali dei partecipanti alle attività dell’organizzazione e razionalizzarne le risorse, per l’anno 2019 si propone una metodologia di lavoro orizzontale, maggiormente orientata al raggiungimento dei risultati e basata sul lavoro di gruppi autogestiti. </w:t>
      </w:r>
    </w:p>
    <w:p w14:paraId="10DF6075" w14:textId="60FD7D08" w:rsidR="009B3E2D" w:rsidRPr="00C960F3" w:rsidRDefault="009B3E2D" w:rsidP="00C960F3">
      <w:pPr>
        <w:spacing w:after="120"/>
        <w:ind w:firstLine="360"/>
        <w:jc w:val="both"/>
        <w:rPr>
          <w:rFonts w:asciiTheme="majorHAnsi" w:hAnsiTheme="majorHAnsi"/>
          <w:bCs/>
          <w:sz w:val="22"/>
          <w:szCs w:val="22"/>
          <w:lang w:val="it-IT"/>
        </w:rPr>
      </w:pPr>
      <w:r w:rsidRPr="00C960F3">
        <w:rPr>
          <w:rFonts w:asciiTheme="majorHAnsi" w:hAnsiTheme="majorHAnsi"/>
          <w:bCs/>
          <w:sz w:val="22"/>
          <w:szCs w:val="22"/>
          <w:lang w:val="it-IT"/>
        </w:rPr>
        <w:t xml:space="preserve">Nella nuova struttura di lavoro, </w:t>
      </w:r>
      <w:r w:rsidRPr="00C960F3">
        <w:rPr>
          <w:rFonts w:asciiTheme="majorHAnsi" w:hAnsiTheme="majorHAnsi"/>
          <w:sz w:val="22"/>
          <w:szCs w:val="22"/>
          <w:lang w:val="it-IT"/>
        </w:rPr>
        <w:t xml:space="preserve">le decisioni e le responsabilità del Direttore esecutivo (DE) e del Direttore operativo (DO) sono distribuite tra tutti i membri che collaborano ai progetti, organizzati in singoli gruppi di lavoro </w:t>
      </w:r>
      <w:r w:rsidR="00FE3751" w:rsidRPr="00C960F3">
        <w:rPr>
          <w:rFonts w:asciiTheme="majorHAnsi" w:hAnsiTheme="majorHAnsi"/>
          <w:sz w:val="22"/>
          <w:szCs w:val="22"/>
          <w:lang w:val="it-IT"/>
        </w:rPr>
        <w:t xml:space="preserve">paralleli, </w:t>
      </w:r>
      <w:r w:rsidRPr="00C960F3">
        <w:rPr>
          <w:rFonts w:asciiTheme="majorHAnsi" w:hAnsiTheme="majorHAnsi"/>
          <w:sz w:val="22"/>
          <w:szCs w:val="22"/>
          <w:lang w:val="it-IT"/>
        </w:rPr>
        <w:t xml:space="preserve">a leadership diffusa. In questo assetto, il ruolo </w:t>
      </w:r>
      <w:r w:rsidR="00FE3751" w:rsidRPr="00C960F3">
        <w:rPr>
          <w:rFonts w:asciiTheme="majorHAnsi" w:hAnsiTheme="majorHAnsi"/>
          <w:sz w:val="22"/>
          <w:szCs w:val="22"/>
          <w:lang w:val="it-IT"/>
        </w:rPr>
        <w:t xml:space="preserve">e le funzioni </w:t>
      </w:r>
      <w:r w:rsidRPr="00C960F3">
        <w:rPr>
          <w:rFonts w:asciiTheme="majorHAnsi" w:hAnsiTheme="majorHAnsi"/>
          <w:sz w:val="22"/>
          <w:szCs w:val="22"/>
          <w:lang w:val="it-IT"/>
        </w:rPr>
        <w:t xml:space="preserve">del DE e del DO </w:t>
      </w:r>
      <w:r w:rsidR="00FE3751" w:rsidRPr="00C960F3">
        <w:rPr>
          <w:rFonts w:asciiTheme="majorHAnsi" w:hAnsiTheme="majorHAnsi"/>
          <w:sz w:val="22"/>
          <w:szCs w:val="22"/>
          <w:lang w:val="it-IT"/>
        </w:rPr>
        <w:t xml:space="preserve">sono </w:t>
      </w:r>
      <w:r w:rsidRPr="00C960F3">
        <w:rPr>
          <w:rFonts w:asciiTheme="majorHAnsi" w:hAnsiTheme="majorHAnsi"/>
          <w:sz w:val="22"/>
          <w:szCs w:val="22"/>
          <w:lang w:val="it-IT"/>
        </w:rPr>
        <w:t xml:space="preserve">prevalentemente di supporto e </w:t>
      </w:r>
      <w:r w:rsidR="007F5531" w:rsidRPr="00C960F3">
        <w:rPr>
          <w:rFonts w:asciiTheme="majorHAnsi" w:hAnsiTheme="majorHAnsi"/>
          <w:sz w:val="22"/>
          <w:szCs w:val="22"/>
          <w:lang w:val="it-IT"/>
        </w:rPr>
        <w:t xml:space="preserve">guida </w:t>
      </w:r>
      <w:r w:rsidRPr="00C960F3">
        <w:rPr>
          <w:rFonts w:asciiTheme="majorHAnsi" w:hAnsiTheme="majorHAnsi"/>
          <w:sz w:val="22"/>
          <w:szCs w:val="22"/>
          <w:lang w:val="it-IT"/>
        </w:rPr>
        <w:t>ai processi autogestiti di sviluppo e coordinamento dei progetti stessi, con la guida e la supervisione scientifica dell’Ufficio di trustee</w:t>
      </w:r>
      <w:r w:rsidR="007F5531" w:rsidRPr="00C960F3">
        <w:rPr>
          <w:rFonts w:asciiTheme="majorHAnsi" w:hAnsiTheme="majorHAnsi"/>
          <w:sz w:val="22"/>
          <w:szCs w:val="22"/>
          <w:lang w:val="it-IT"/>
        </w:rPr>
        <w:t xml:space="preserve"> e il monitoraggio dell’amministrazione</w:t>
      </w:r>
      <w:r w:rsidRPr="00C960F3">
        <w:rPr>
          <w:rFonts w:asciiTheme="majorHAnsi" w:hAnsiTheme="majorHAnsi"/>
          <w:sz w:val="22"/>
          <w:szCs w:val="22"/>
          <w:lang w:val="it-IT"/>
        </w:rPr>
        <w:t>.</w:t>
      </w:r>
      <w:r w:rsidRPr="00C960F3">
        <w:rPr>
          <w:rFonts w:asciiTheme="majorHAnsi" w:hAnsiTheme="majorHAnsi"/>
          <w:bCs/>
          <w:sz w:val="22"/>
          <w:szCs w:val="22"/>
          <w:lang w:val="it-IT"/>
        </w:rPr>
        <w:t xml:space="preserve"> </w:t>
      </w:r>
    </w:p>
    <w:p w14:paraId="648424AB" w14:textId="67BB5834" w:rsidR="009B3E2D" w:rsidRPr="00C960F3" w:rsidRDefault="009B3E2D" w:rsidP="00C960F3">
      <w:pPr>
        <w:spacing w:after="120"/>
        <w:ind w:firstLine="360"/>
        <w:jc w:val="both"/>
        <w:rPr>
          <w:rFonts w:asciiTheme="majorHAnsi" w:hAnsiTheme="majorHAnsi"/>
          <w:bCs/>
          <w:sz w:val="22"/>
          <w:szCs w:val="22"/>
          <w:lang w:val="it-IT"/>
        </w:rPr>
      </w:pPr>
      <w:r w:rsidRPr="00C960F3">
        <w:rPr>
          <w:rFonts w:asciiTheme="majorHAnsi" w:hAnsiTheme="majorHAnsi"/>
          <w:sz w:val="22"/>
          <w:szCs w:val="22"/>
          <w:lang w:val="it-IT"/>
        </w:rPr>
        <w:t>Ciascun gruppo di progetto, dopo aver individuato un responsabile di progetto</w:t>
      </w:r>
      <w:r w:rsidR="007F5531" w:rsidRPr="00C960F3">
        <w:rPr>
          <w:rFonts w:asciiTheme="majorHAnsi" w:hAnsiTheme="majorHAnsi"/>
          <w:sz w:val="22"/>
          <w:szCs w:val="22"/>
          <w:lang w:val="it-IT"/>
        </w:rPr>
        <w:t>/portavoce</w:t>
      </w:r>
      <w:r w:rsidRPr="00C960F3">
        <w:rPr>
          <w:rFonts w:asciiTheme="majorHAnsi" w:hAnsiTheme="majorHAnsi"/>
          <w:sz w:val="22"/>
          <w:szCs w:val="22"/>
          <w:lang w:val="it-IT"/>
        </w:rPr>
        <w:t xml:space="preserve"> e approvato un piano di lavoro condiviso, organizzerà un calendario di incontri e un sistema di </w:t>
      </w:r>
      <w:r w:rsidR="00B249B8" w:rsidRPr="00C960F3">
        <w:rPr>
          <w:rFonts w:asciiTheme="majorHAnsi" w:hAnsiTheme="majorHAnsi"/>
          <w:sz w:val="22"/>
          <w:szCs w:val="22"/>
          <w:lang w:val="it-IT"/>
        </w:rPr>
        <w:t>auto-</w:t>
      </w:r>
      <w:r w:rsidRPr="00C960F3">
        <w:rPr>
          <w:rFonts w:asciiTheme="majorHAnsi" w:hAnsiTheme="majorHAnsi"/>
          <w:sz w:val="22"/>
          <w:szCs w:val="22"/>
          <w:lang w:val="it-IT"/>
        </w:rPr>
        <w:t xml:space="preserve">monitoraggio per garantire un efficace svolgimento delle attività. </w:t>
      </w:r>
      <w:r w:rsidRPr="00C960F3">
        <w:rPr>
          <w:rFonts w:asciiTheme="majorHAnsi" w:hAnsiTheme="majorHAnsi"/>
          <w:bCs/>
          <w:sz w:val="22"/>
          <w:szCs w:val="22"/>
          <w:lang w:val="it-IT"/>
        </w:rPr>
        <w:t>Ogni gruppo avrà ampia libertà decisionale, vincolata dall’obbligo di informare e consultare previamente e in forme trasparenti</w:t>
      </w:r>
      <w:r w:rsidR="00326C14" w:rsidRPr="00C960F3">
        <w:rPr>
          <w:rFonts w:asciiTheme="majorHAnsi" w:hAnsiTheme="majorHAnsi"/>
          <w:bCs/>
          <w:sz w:val="22"/>
          <w:szCs w:val="22"/>
          <w:lang w:val="it-IT"/>
        </w:rPr>
        <w:t>, attraverso il processo consultivo,</w:t>
      </w:r>
      <w:r w:rsidRPr="00C960F3">
        <w:rPr>
          <w:rFonts w:asciiTheme="majorHAnsi" w:hAnsiTheme="majorHAnsi"/>
          <w:bCs/>
          <w:sz w:val="22"/>
          <w:szCs w:val="22"/>
          <w:lang w:val="it-IT"/>
        </w:rPr>
        <w:t xml:space="preserve"> </w:t>
      </w:r>
      <w:r w:rsidR="00326C14" w:rsidRPr="00C960F3">
        <w:rPr>
          <w:rFonts w:asciiTheme="majorHAnsi" w:hAnsiTheme="majorHAnsi"/>
          <w:bCs/>
          <w:sz w:val="22"/>
          <w:szCs w:val="22"/>
          <w:lang w:val="it-IT"/>
        </w:rPr>
        <w:t xml:space="preserve">tutti </w:t>
      </w:r>
      <w:r w:rsidRPr="00C960F3">
        <w:rPr>
          <w:rFonts w:asciiTheme="majorHAnsi" w:hAnsiTheme="majorHAnsi"/>
          <w:bCs/>
          <w:sz w:val="22"/>
          <w:szCs w:val="22"/>
          <w:lang w:val="it-IT"/>
        </w:rPr>
        <w:t xml:space="preserve">gli </w:t>
      </w:r>
      <w:r w:rsidR="00326C14" w:rsidRPr="00C960F3">
        <w:rPr>
          <w:rFonts w:asciiTheme="majorHAnsi" w:hAnsiTheme="majorHAnsi"/>
          <w:bCs/>
          <w:sz w:val="22"/>
          <w:szCs w:val="22"/>
          <w:lang w:val="it-IT"/>
        </w:rPr>
        <w:t>altri collaboratori dell’organizzazione</w:t>
      </w:r>
      <w:r w:rsidRPr="00C960F3">
        <w:rPr>
          <w:rFonts w:asciiTheme="majorHAnsi" w:hAnsiTheme="majorHAnsi"/>
          <w:bCs/>
          <w:sz w:val="22"/>
          <w:szCs w:val="22"/>
          <w:lang w:val="it-IT"/>
        </w:rPr>
        <w:t xml:space="preserve">, accogliendone suggerimenti e proposte. </w:t>
      </w:r>
    </w:p>
    <w:p w14:paraId="1933AC05" w14:textId="0FEA5246" w:rsidR="00326C14" w:rsidRPr="00C960F3" w:rsidRDefault="00326C14" w:rsidP="00C960F3">
      <w:pPr>
        <w:spacing w:after="120"/>
        <w:ind w:firstLine="360"/>
        <w:jc w:val="both"/>
        <w:rPr>
          <w:rFonts w:asciiTheme="majorHAnsi" w:hAnsiTheme="majorHAnsi"/>
          <w:bCs/>
          <w:sz w:val="22"/>
          <w:szCs w:val="22"/>
          <w:lang w:val="it-IT"/>
        </w:rPr>
      </w:pPr>
      <w:r w:rsidRPr="00C960F3">
        <w:rPr>
          <w:rFonts w:asciiTheme="majorHAnsi" w:hAnsiTheme="majorHAnsi"/>
          <w:bCs/>
          <w:sz w:val="22"/>
          <w:szCs w:val="22"/>
          <w:lang w:val="it-IT"/>
        </w:rPr>
        <w:t xml:space="preserve">Basato sui principi </w:t>
      </w:r>
      <w:r w:rsidR="00733176" w:rsidRPr="00C960F3">
        <w:rPr>
          <w:rFonts w:asciiTheme="majorHAnsi" w:hAnsiTheme="majorHAnsi"/>
          <w:bCs/>
          <w:sz w:val="22"/>
          <w:szCs w:val="22"/>
          <w:lang w:val="it-IT"/>
        </w:rPr>
        <w:t xml:space="preserve">della trasparenza, </w:t>
      </w:r>
      <w:r w:rsidRPr="00C960F3">
        <w:rPr>
          <w:rFonts w:asciiTheme="majorHAnsi" w:hAnsiTheme="majorHAnsi"/>
          <w:bCs/>
          <w:sz w:val="22"/>
          <w:szCs w:val="22"/>
          <w:lang w:val="it-IT"/>
        </w:rPr>
        <w:t xml:space="preserve">dell’ascolto attivo e dell’apprendimento </w:t>
      </w:r>
      <w:r w:rsidR="00733176" w:rsidRPr="00C960F3">
        <w:rPr>
          <w:rFonts w:asciiTheme="majorHAnsi" w:hAnsiTheme="majorHAnsi"/>
          <w:bCs/>
          <w:sz w:val="22"/>
          <w:szCs w:val="22"/>
          <w:lang w:val="it-IT"/>
        </w:rPr>
        <w:t>cooperativo</w:t>
      </w:r>
      <w:r w:rsidRPr="00C960F3">
        <w:rPr>
          <w:rFonts w:asciiTheme="majorHAnsi" w:hAnsiTheme="majorHAnsi"/>
          <w:bCs/>
          <w:sz w:val="22"/>
          <w:szCs w:val="22"/>
          <w:lang w:val="it-IT"/>
        </w:rPr>
        <w:t>, il processo consultivo rappresenta una pratica di governance fondamentale per un efficace sistema di autogestione</w:t>
      </w:r>
      <w:r w:rsidR="00733176" w:rsidRPr="00C960F3">
        <w:rPr>
          <w:rFonts w:asciiTheme="majorHAnsi" w:hAnsiTheme="majorHAnsi"/>
          <w:bCs/>
          <w:sz w:val="22"/>
          <w:szCs w:val="22"/>
          <w:lang w:val="it-IT"/>
        </w:rPr>
        <w:t>. Infatti, se da un lato</w:t>
      </w:r>
      <w:r w:rsidRPr="00C960F3">
        <w:rPr>
          <w:rFonts w:asciiTheme="majorHAnsi" w:hAnsiTheme="majorHAnsi"/>
          <w:bCs/>
          <w:sz w:val="22"/>
          <w:szCs w:val="22"/>
          <w:lang w:val="it-IT"/>
        </w:rPr>
        <w:t xml:space="preserve"> </w:t>
      </w:r>
      <w:r w:rsidR="00733176" w:rsidRPr="00C960F3">
        <w:rPr>
          <w:rFonts w:asciiTheme="majorHAnsi" w:hAnsiTheme="majorHAnsi"/>
          <w:bCs/>
          <w:sz w:val="22"/>
          <w:szCs w:val="22"/>
          <w:lang w:val="it-IT"/>
        </w:rPr>
        <w:t>innesca e valorizza</w:t>
      </w:r>
      <w:r w:rsidRPr="00C960F3">
        <w:rPr>
          <w:rFonts w:asciiTheme="majorHAnsi" w:hAnsiTheme="majorHAnsi"/>
          <w:bCs/>
          <w:sz w:val="22"/>
          <w:szCs w:val="22"/>
          <w:lang w:val="it-IT"/>
        </w:rPr>
        <w:t xml:space="preserve"> l'intelligenza collettiva </w:t>
      </w:r>
      <w:r w:rsidR="00733176" w:rsidRPr="00C960F3">
        <w:rPr>
          <w:rFonts w:asciiTheme="majorHAnsi" w:hAnsiTheme="majorHAnsi"/>
          <w:bCs/>
          <w:sz w:val="22"/>
          <w:szCs w:val="22"/>
          <w:lang w:val="it-IT"/>
        </w:rPr>
        <w:t xml:space="preserve">dell’intero gruppo, dall’altro consente di evitare comportamenti o scelte corrette attraverso </w:t>
      </w:r>
      <w:r w:rsidRPr="00C960F3">
        <w:rPr>
          <w:rFonts w:asciiTheme="majorHAnsi" w:hAnsiTheme="majorHAnsi"/>
          <w:bCs/>
          <w:sz w:val="22"/>
          <w:szCs w:val="22"/>
          <w:lang w:val="it-IT"/>
        </w:rPr>
        <w:t>u</w:t>
      </w:r>
      <w:r w:rsidR="00733176" w:rsidRPr="00C960F3">
        <w:rPr>
          <w:rFonts w:asciiTheme="majorHAnsi" w:hAnsiTheme="majorHAnsi"/>
          <w:bCs/>
          <w:sz w:val="22"/>
          <w:szCs w:val="22"/>
          <w:lang w:val="it-IT"/>
        </w:rPr>
        <w:t xml:space="preserve">n sistema di controllo fra pari. </w:t>
      </w:r>
    </w:p>
    <w:p w14:paraId="5D32BA6B" w14:textId="17B76B65" w:rsidR="009B3E2D" w:rsidRPr="00C960F3" w:rsidRDefault="009B3E2D" w:rsidP="00C960F3">
      <w:pPr>
        <w:spacing w:after="120"/>
        <w:ind w:firstLine="360"/>
        <w:jc w:val="both"/>
        <w:rPr>
          <w:rFonts w:asciiTheme="majorHAnsi" w:hAnsiTheme="majorHAnsi"/>
          <w:sz w:val="22"/>
          <w:szCs w:val="22"/>
          <w:lang w:val="it-IT"/>
        </w:rPr>
      </w:pPr>
      <w:r w:rsidRPr="00C960F3">
        <w:rPr>
          <w:rFonts w:asciiTheme="majorHAnsi" w:hAnsiTheme="majorHAnsi"/>
          <w:sz w:val="22"/>
          <w:szCs w:val="22"/>
          <w:lang w:val="it-IT"/>
        </w:rPr>
        <w:t>Su base mensile</w:t>
      </w:r>
      <w:r w:rsidR="007F5531" w:rsidRPr="00C960F3">
        <w:rPr>
          <w:rFonts w:asciiTheme="majorHAnsi" w:hAnsiTheme="majorHAnsi"/>
          <w:sz w:val="22"/>
          <w:szCs w:val="22"/>
          <w:lang w:val="it-IT"/>
        </w:rPr>
        <w:t xml:space="preserve"> o bimensile</w:t>
      </w:r>
      <w:r w:rsidRPr="00C960F3">
        <w:rPr>
          <w:rFonts w:asciiTheme="majorHAnsi" w:hAnsiTheme="majorHAnsi"/>
          <w:sz w:val="22"/>
          <w:szCs w:val="22"/>
          <w:lang w:val="it-IT"/>
        </w:rPr>
        <w:t xml:space="preserve">, ogni gruppo dovrà preparare un breve rapporto sullo stato di avanzamento del progetto, da condividere con l’Ufficio di trustee, gli amministratori e i coordinatori degli altri gruppi di progetto. A cadenza trimestrale, il DE convocherà una riunione dei Responsabili di Progetto per discutere lo stato di avanzamento dei progetti in corso e le possibili nuove proposte. </w:t>
      </w:r>
    </w:p>
    <w:p w14:paraId="2CB69C3F" w14:textId="71C6DC16" w:rsidR="00B249B8" w:rsidRPr="00C960F3" w:rsidRDefault="00B249B8" w:rsidP="00C960F3">
      <w:pPr>
        <w:spacing w:after="120"/>
        <w:ind w:firstLine="360"/>
        <w:jc w:val="both"/>
        <w:rPr>
          <w:rFonts w:asciiTheme="majorHAnsi" w:hAnsiTheme="majorHAnsi"/>
          <w:sz w:val="22"/>
          <w:szCs w:val="22"/>
          <w:lang w:val="it-IT"/>
        </w:rPr>
      </w:pPr>
      <w:r w:rsidRPr="00C960F3">
        <w:rPr>
          <w:rFonts w:asciiTheme="majorHAnsi" w:hAnsiTheme="majorHAnsi"/>
          <w:bCs/>
          <w:sz w:val="22"/>
          <w:szCs w:val="22"/>
          <w:lang w:val="it-IT"/>
        </w:rPr>
        <w:t>Un’efficiente comunicazione interna e lo scambio e la condivisione trasparente di informazioni rilevanti e sensibili costituiscono una base irrinunciabile per il processo di autogestione, e sono fondamentali per un efficiente funzionamento del meccanismo di autogestione, assicurando il monitoraggio e la revisione fra pari di tutte le scelte e prevenendo l’emergere di diffidenza o sfiducia fra i collaboratori.</w:t>
      </w:r>
    </w:p>
    <w:p w14:paraId="1F8A1F4C" w14:textId="1FBC6832" w:rsidR="009B3E2D" w:rsidRPr="00C960F3" w:rsidRDefault="009B3E2D" w:rsidP="00C960F3">
      <w:pPr>
        <w:spacing w:after="120"/>
        <w:ind w:firstLine="360"/>
        <w:jc w:val="both"/>
        <w:rPr>
          <w:rFonts w:asciiTheme="majorHAnsi" w:hAnsiTheme="majorHAnsi"/>
          <w:bCs/>
          <w:sz w:val="22"/>
          <w:szCs w:val="22"/>
          <w:lang w:val="it-IT"/>
        </w:rPr>
      </w:pPr>
      <w:r w:rsidRPr="00C960F3">
        <w:rPr>
          <w:rFonts w:asciiTheme="majorHAnsi" w:hAnsiTheme="majorHAnsi"/>
          <w:sz w:val="22"/>
          <w:szCs w:val="22"/>
          <w:lang w:val="it-IT"/>
        </w:rPr>
        <w:t xml:space="preserve">Riunioni di </w:t>
      </w:r>
      <w:r w:rsidR="0036296E" w:rsidRPr="00C960F3">
        <w:rPr>
          <w:rFonts w:asciiTheme="majorHAnsi" w:hAnsiTheme="majorHAnsi"/>
          <w:sz w:val="22"/>
          <w:szCs w:val="22"/>
          <w:lang w:val="it-IT"/>
        </w:rPr>
        <w:t>coordinamento</w:t>
      </w:r>
      <w:r w:rsidRPr="00C960F3">
        <w:rPr>
          <w:rFonts w:asciiTheme="majorHAnsi" w:hAnsiTheme="majorHAnsi"/>
          <w:sz w:val="22"/>
          <w:szCs w:val="22"/>
          <w:lang w:val="it-IT"/>
        </w:rPr>
        <w:t xml:space="preserve"> semestrali verranno organizzate fra l’Ufficio di trustee, gli amministratori e i responsabili di progetto, al fine di valutare e sostenere i processi di autogestione e l’avanzamento dei lavori sui singoli progetti.  </w:t>
      </w:r>
    </w:p>
    <w:p w14:paraId="7BB76D1C" w14:textId="46CDF613" w:rsidR="004503EE" w:rsidRPr="00C960F3" w:rsidRDefault="00CE11C0" w:rsidP="00C960F3">
      <w:pPr>
        <w:spacing w:after="120"/>
        <w:jc w:val="both"/>
        <w:rPr>
          <w:rFonts w:asciiTheme="majorHAnsi" w:hAnsiTheme="majorHAnsi"/>
          <w:b/>
          <w:bCs/>
          <w:sz w:val="22"/>
          <w:szCs w:val="22"/>
          <w:lang w:val="it-IT"/>
        </w:rPr>
      </w:pPr>
      <w:r w:rsidRPr="00C960F3">
        <w:rPr>
          <w:rFonts w:asciiTheme="majorHAnsi" w:hAnsiTheme="majorHAnsi"/>
          <w:b/>
          <w:bCs/>
          <w:sz w:val="22"/>
          <w:szCs w:val="22"/>
          <w:lang w:val="it-IT"/>
        </w:rPr>
        <w:t xml:space="preserve">4.1. </w:t>
      </w:r>
      <w:r w:rsidR="009B3E2D" w:rsidRPr="00C960F3">
        <w:rPr>
          <w:rFonts w:asciiTheme="majorHAnsi" w:hAnsiTheme="majorHAnsi"/>
          <w:b/>
          <w:bCs/>
          <w:sz w:val="22"/>
          <w:szCs w:val="22"/>
          <w:lang w:val="it-IT"/>
        </w:rPr>
        <w:t>Strutture</w:t>
      </w:r>
      <w:r w:rsidR="005801C4" w:rsidRPr="00C960F3">
        <w:rPr>
          <w:rFonts w:asciiTheme="majorHAnsi" w:hAnsiTheme="majorHAnsi"/>
          <w:b/>
          <w:bCs/>
          <w:sz w:val="22"/>
          <w:szCs w:val="22"/>
          <w:lang w:val="it-IT"/>
        </w:rPr>
        <w:t>:</w:t>
      </w:r>
      <w:r w:rsidR="00944371" w:rsidRPr="00C960F3">
        <w:rPr>
          <w:rFonts w:asciiTheme="majorHAnsi" w:hAnsiTheme="majorHAnsi"/>
          <w:b/>
          <w:bCs/>
          <w:sz w:val="22"/>
          <w:szCs w:val="22"/>
          <w:lang w:val="it-IT"/>
        </w:rPr>
        <w:t xml:space="preserve"> </w:t>
      </w:r>
    </w:p>
    <w:p w14:paraId="66661BD4" w14:textId="212CD5F0" w:rsidR="00CE11C0" w:rsidRPr="00C960F3" w:rsidRDefault="00CE11C0" w:rsidP="00C960F3">
      <w:pPr>
        <w:spacing w:after="120"/>
        <w:jc w:val="both"/>
        <w:rPr>
          <w:rFonts w:asciiTheme="majorHAnsi" w:hAnsiTheme="majorHAnsi"/>
          <w:sz w:val="22"/>
          <w:szCs w:val="22"/>
          <w:lang w:val="it-IT"/>
        </w:rPr>
      </w:pPr>
      <w:r w:rsidRPr="00C960F3">
        <w:rPr>
          <w:rFonts w:asciiTheme="majorHAnsi" w:hAnsiTheme="majorHAnsi"/>
          <w:bCs/>
          <w:sz w:val="22"/>
          <w:szCs w:val="22"/>
          <w:lang w:val="it-IT"/>
        </w:rPr>
        <w:t>4</w:t>
      </w:r>
      <w:r w:rsidRPr="00C960F3">
        <w:rPr>
          <w:rFonts w:asciiTheme="majorHAnsi" w:hAnsiTheme="majorHAnsi"/>
          <w:sz w:val="22"/>
          <w:szCs w:val="22"/>
          <w:lang w:val="it-IT"/>
        </w:rPr>
        <w:t>.1.</w:t>
      </w:r>
      <w:r w:rsidR="004503EE" w:rsidRPr="00C960F3">
        <w:rPr>
          <w:rFonts w:asciiTheme="majorHAnsi" w:hAnsiTheme="majorHAnsi"/>
          <w:sz w:val="22"/>
          <w:szCs w:val="22"/>
          <w:lang w:val="it-IT"/>
        </w:rPr>
        <w:t xml:space="preserve">1. </w:t>
      </w:r>
      <w:r w:rsidR="00DA175D" w:rsidRPr="00C960F3">
        <w:rPr>
          <w:rFonts w:asciiTheme="majorHAnsi" w:hAnsiTheme="majorHAnsi"/>
          <w:sz w:val="22"/>
          <w:szCs w:val="22"/>
          <w:lang w:val="it-IT"/>
        </w:rPr>
        <w:t>U</w:t>
      </w:r>
      <w:r w:rsidR="001959A3" w:rsidRPr="00C960F3">
        <w:rPr>
          <w:rFonts w:asciiTheme="majorHAnsi" w:hAnsiTheme="majorHAnsi"/>
          <w:sz w:val="22"/>
          <w:szCs w:val="22"/>
          <w:lang w:val="it-IT"/>
        </w:rPr>
        <w:t>fficio di t</w:t>
      </w:r>
      <w:r w:rsidR="00DA175D" w:rsidRPr="00C960F3">
        <w:rPr>
          <w:rFonts w:asciiTheme="majorHAnsi" w:hAnsiTheme="majorHAnsi"/>
          <w:sz w:val="22"/>
          <w:szCs w:val="22"/>
          <w:lang w:val="it-IT"/>
        </w:rPr>
        <w:t>rustee</w:t>
      </w:r>
      <w:r w:rsidR="006C206D" w:rsidRPr="00C960F3">
        <w:rPr>
          <w:rFonts w:asciiTheme="majorHAnsi" w:hAnsiTheme="majorHAnsi"/>
          <w:sz w:val="22"/>
          <w:szCs w:val="22"/>
          <w:lang w:val="it-IT"/>
        </w:rPr>
        <w:tab/>
      </w:r>
    </w:p>
    <w:p w14:paraId="4F53F38B" w14:textId="7BF5FD5E" w:rsidR="00FE3751" w:rsidRPr="00C960F3" w:rsidRDefault="005801C4" w:rsidP="00C960F3">
      <w:pPr>
        <w:spacing w:after="120"/>
        <w:ind w:left="720"/>
        <w:jc w:val="both"/>
        <w:rPr>
          <w:rFonts w:asciiTheme="majorHAnsi" w:hAnsiTheme="majorHAnsi"/>
          <w:bCs/>
          <w:sz w:val="22"/>
          <w:szCs w:val="22"/>
          <w:lang w:val="it-IT"/>
        </w:rPr>
      </w:pPr>
      <w:r w:rsidRPr="00C960F3">
        <w:rPr>
          <w:rFonts w:asciiTheme="majorHAnsi" w:hAnsiTheme="majorHAnsi"/>
          <w:sz w:val="22"/>
          <w:szCs w:val="22"/>
          <w:lang w:val="it-IT"/>
        </w:rPr>
        <w:t>Composto da 4 membri, offre sostegno allo sviluppo dell’organizzazi</w:t>
      </w:r>
      <w:r w:rsidR="00CE11C0" w:rsidRPr="00C960F3">
        <w:rPr>
          <w:rFonts w:asciiTheme="majorHAnsi" w:hAnsiTheme="majorHAnsi"/>
          <w:sz w:val="22"/>
          <w:szCs w:val="22"/>
          <w:lang w:val="it-IT"/>
        </w:rPr>
        <w:t xml:space="preserve">one attraverso l’indicazione di </w:t>
      </w:r>
      <w:r w:rsidRPr="00C960F3">
        <w:rPr>
          <w:rFonts w:asciiTheme="majorHAnsi" w:hAnsiTheme="majorHAnsi"/>
          <w:sz w:val="22"/>
          <w:szCs w:val="22"/>
          <w:lang w:val="it-IT"/>
        </w:rPr>
        <w:t xml:space="preserve">linee guida, opportunità e buone pratiche. </w:t>
      </w:r>
      <w:r w:rsidR="00B249B8" w:rsidRPr="00C960F3">
        <w:rPr>
          <w:rFonts w:asciiTheme="majorHAnsi" w:hAnsiTheme="majorHAnsi"/>
          <w:sz w:val="22"/>
          <w:szCs w:val="22"/>
          <w:lang w:val="it-IT"/>
        </w:rPr>
        <w:t>È</w:t>
      </w:r>
      <w:r w:rsidRPr="00C960F3">
        <w:rPr>
          <w:rFonts w:asciiTheme="majorHAnsi" w:hAnsiTheme="majorHAnsi"/>
          <w:sz w:val="22"/>
          <w:szCs w:val="22"/>
          <w:lang w:val="it-IT"/>
        </w:rPr>
        <w:t xml:space="preserve"> inoltre i</w:t>
      </w:r>
      <w:r w:rsidR="006C206D" w:rsidRPr="00C960F3">
        <w:rPr>
          <w:rFonts w:asciiTheme="majorHAnsi" w:hAnsiTheme="majorHAnsi"/>
          <w:sz w:val="22"/>
          <w:szCs w:val="22"/>
          <w:lang w:val="it-IT"/>
        </w:rPr>
        <w:t>ncaricato della supervisione</w:t>
      </w:r>
      <w:r w:rsidR="004503EE" w:rsidRPr="00C960F3">
        <w:rPr>
          <w:rFonts w:asciiTheme="majorHAnsi" w:hAnsiTheme="majorHAnsi"/>
          <w:sz w:val="22"/>
          <w:szCs w:val="22"/>
          <w:lang w:val="it-IT"/>
        </w:rPr>
        <w:t xml:space="preserve"> e </w:t>
      </w:r>
      <w:r w:rsidR="006C206D" w:rsidRPr="00C960F3">
        <w:rPr>
          <w:rFonts w:asciiTheme="majorHAnsi" w:hAnsiTheme="majorHAnsi"/>
          <w:sz w:val="22"/>
          <w:szCs w:val="22"/>
          <w:lang w:val="it-IT"/>
        </w:rPr>
        <w:t xml:space="preserve">della valutazione </w:t>
      </w:r>
      <w:r w:rsidR="006C206D" w:rsidRPr="00C960F3">
        <w:rPr>
          <w:rFonts w:asciiTheme="majorHAnsi" w:hAnsiTheme="majorHAnsi"/>
          <w:sz w:val="22"/>
          <w:szCs w:val="22"/>
          <w:lang w:val="it-IT"/>
        </w:rPr>
        <w:lastRenderedPageBreak/>
        <w:t>del lavoro svolto dall’organizzazione</w:t>
      </w:r>
      <w:r w:rsidRPr="00C960F3">
        <w:rPr>
          <w:rFonts w:asciiTheme="majorHAnsi" w:hAnsiTheme="majorHAnsi"/>
          <w:sz w:val="22"/>
          <w:szCs w:val="22"/>
          <w:lang w:val="it-IT"/>
        </w:rPr>
        <w:t>.</w:t>
      </w:r>
      <w:r w:rsidR="006C206D" w:rsidRPr="00C960F3">
        <w:rPr>
          <w:rFonts w:asciiTheme="majorHAnsi" w:hAnsiTheme="majorHAnsi"/>
          <w:sz w:val="22"/>
          <w:szCs w:val="22"/>
          <w:lang w:val="it-IT"/>
        </w:rPr>
        <w:t xml:space="preserve"> </w:t>
      </w:r>
      <w:r w:rsidR="009A4A15" w:rsidRPr="00C960F3">
        <w:rPr>
          <w:rFonts w:asciiTheme="majorHAnsi" w:hAnsiTheme="majorHAnsi"/>
          <w:sz w:val="22"/>
          <w:szCs w:val="22"/>
          <w:lang w:val="it-IT"/>
        </w:rPr>
        <w:t>Verifiche e confronti avverra</w:t>
      </w:r>
      <w:r w:rsidR="00793901" w:rsidRPr="00C960F3">
        <w:rPr>
          <w:rFonts w:asciiTheme="majorHAnsi" w:hAnsiTheme="majorHAnsi"/>
          <w:sz w:val="22"/>
          <w:szCs w:val="22"/>
          <w:lang w:val="it-IT"/>
        </w:rPr>
        <w:t>n</w:t>
      </w:r>
      <w:r w:rsidR="009A4A15" w:rsidRPr="00C960F3">
        <w:rPr>
          <w:rFonts w:asciiTheme="majorHAnsi" w:hAnsiTheme="majorHAnsi"/>
          <w:sz w:val="22"/>
          <w:szCs w:val="22"/>
          <w:lang w:val="it-IT"/>
        </w:rPr>
        <w:t xml:space="preserve">no durante </w:t>
      </w:r>
      <w:r w:rsidR="00DA175D" w:rsidRPr="00C960F3">
        <w:rPr>
          <w:rFonts w:asciiTheme="majorHAnsi" w:hAnsiTheme="majorHAnsi"/>
          <w:sz w:val="22"/>
          <w:szCs w:val="22"/>
          <w:lang w:val="it-IT"/>
        </w:rPr>
        <w:t xml:space="preserve">riunioni </w:t>
      </w:r>
      <w:r w:rsidRPr="00C960F3">
        <w:rPr>
          <w:rFonts w:asciiTheme="majorHAnsi" w:hAnsiTheme="majorHAnsi"/>
          <w:sz w:val="22"/>
          <w:szCs w:val="22"/>
          <w:lang w:val="it-IT"/>
        </w:rPr>
        <w:t xml:space="preserve">plenarie, a cadenza </w:t>
      </w:r>
      <w:r w:rsidR="00366F69" w:rsidRPr="00C960F3">
        <w:rPr>
          <w:rFonts w:asciiTheme="majorHAnsi" w:hAnsiTheme="majorHAnsi"/>
          <w:sz w:val="22"/>
          <w:szCs w:val="22"/>
          <w:lang w:val="it-IT"/>
        </w:rPr>
        <w:t>semestral</w:t>
      </w:r>
      <w:r w:rsidRPr="00C960F3">
        <w:rPr>
          <w:rFonts w:asciiTheme="majorHAnsi" w:hAnsiTheme="majorHAnsi"/>
          <w:sz w:val="22"/>
          <w:szCs w:val="22"/>
          <w:lang w:val="it-IT"/>
        </w:rPr>
        <w:t>e,</w:t>
      </w:r>
      <w:r w:rsidR="00DA175D" w:rsidRPr="00C960F3">
        <w:rPr>
          <w:rFonts w:asciiTheme="majorHAnsi" w:hAnsiTheme="majorHAnsi"/>
          <w:sz w:val="22"/>
          <w:szCs w:val="22"/>
          <w:lang w:val="it-IT"/>
        </w:rPr>
        <w:t xml:space="preserve"> con </w:t>
      </w:r>
      <w:r w:rsidRPr="00C960F3">
        <w:rPr>
          <w:rFonts w:asciiTheme="majorHAnsi" w:hAnsiTheme="majorHAnsi"/>
          <w:sz w:val="22"/>
          <w:szCs w:val="22"/>
          <w:lang w:val="it-IT"/>
        </w:rPr>
        <w:t xml:space="preserve">gli </w:t>
      </w:r>
      <w:r w:rsidR="00793901" w:rsidRPr="00C960F3">
        <w:rPr>
          <w:rFonts w:asciiTheme="majorHAnsi" w:hAnsiTheme="majorHAnsi"/>
          <w:sz w:val="22"/>
          <w:szCs w:val="22"/>
          <w:lang w:val="it-IT"/>
        </w:rPr>
        <w:t>amministratori e i responsabili dei progetti</w:t>
      </w:r>
      <w:r w:rsidR="00DA175D" w:rsidRPr="00C960F3">
        <w:rPr>
          <w:rFonts w:asciiTheme="majorHAnsi" w:hAnsiTheme="majorHAnsi"/>
          <w:sz w:val="22"/>
          <w:szCs w:val="22"/>
          <w:lang w:val="it-IT"/>
        </w:rPr>
        <w:t>.</w:t>
      </w:r>
    </w:p>
    <w:p w14:paraId="20C42DB0" w14:textId="62B30D3C" w:rsidR="00CE11C0"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sz w:val="22"/>
          <w:szCs w:val="22"/>
          <w:lang w:val="it-IT"/>
        </w:rPr>
        <w:t>4</w:t>
      </w:r>
      <w:r w:rsidRPr="00C960F3">
        <w:rPr>
          <w:rFonts w:asciiTheme="majorHAnsi" w:hAnsiTheme="majorHAnsi"/>
          <w:bCs/>
          <w:sz w:val="22"/>
          <w:szCs w:val="22"/>
          <w:lang w:val="it-IT"/>
        </w:rPr>
        <w:t>.1.</w:t>
      </w:r>
      <w:r w:rsidR="004503EE" w:rsidRPr="00C960F3">
        <w:rPr>
          <w:rFonts w:asciiTheme="majorHAnsi" w:hAnsiTheme="majorHAnsi"/>
          <w:bCs/>
          <w:sz w:val="22"/>
          <w:szCs w:val="22"/>
          <w:lang w:val="it-IT"/>
        </w:rPr>
        <w:t xml:space="preserve">2. Coordinamento </w:t>
      </w:r>
      <w:r w:rsidR="004503EE" w:rsidRPr="00C960F3">
        <w:rPr>
          <w:rFonts w:asciiTheme="majorHAnsi" w:hAnsiTheme="majorHAnsi"/>
          <w:bCs/>
          <w:sz w:val="22"/>
          <w:szCs w:val="22"/>
          <w:lang w:val="it-IT"/>
        </w:rPr>
        <w:tab/>
      </w:r>
    </w:p>
    <w:p w14:paraId="6D5126F6" w14:textId="77777777" w:rsidR="00FE3751" w:rsidRPr="00C960F3" w:rsidRDefault="005801C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D</w:t>
      </w:r>
      <w:r w:rsidR="004503EE" w:rsidRPr="00C960F3">
        <w:rPr>
          <w:rFonts w:asciiTheme="majorHAnsi" w:hAnsiTheme="majorHAnsi"/>
          <w:bCs/>
          <w:sz w:val="22"/>
          <w:szCs w:val="22"/>
          <w:lang w:val="it-IT"/>
        </w:rPr>
        <w:t>ue persone a tempo pieno (Direttore esecutivo e Direttore Operativo)</w:t>
      </w:r>
      <w:r w:rsidR="00CE11C0" w:rsidRPr="00C960F3">
        <w:rPr>
          <w:rFonts w:asciiTheme="majorHAnsi" w:hAnsiTheme="majorHAnsi"/>
          <w:bCs/>
          <w:sz w:val="22"/>
          <w:szCs w:val="22"/>
          <w:lang w:val="it-IT"/>
        </w:rPr>
        <w:t xml:space="preserve">, con </w:t>
      </w:r>
      <w:r w:rsidR="004503EE" w:rsidRPr="00C960F3">
        <w:rPr>
          <w:rFonts w:asciiTheme="majorHAnsi" w:hAnsiTheme="majorHAnsi"/>
          <w:bCs/>
          <w:sz w:val="22"/>
          <w:szCs w:val="22"/>
          <w:lang w:val="it-IT"/>
        </w:rPr>
        <w:t xml:space="preserve">funzioni di coordinamento e di segretariato, addette alla gestione giornaliera dell’organizzazione, al monitoraggio delle varie attività in corso e a sostenere e facilitare il lavoro dei gruppi di progetto. Almeno una delle due persone in organico ha inoltre l’incarico di coordinare le attività di fundraising. </w:t>
      </w:r>
    </w:p>
    <w:p w14:paraId="5123E6B5" w14:textId="5D50929E" w:rsidR="00CE11C0"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sz w:val="22"/>
          <w:szCs w:val="22"/>
          <w:lang w:val="it-IT"/>
        </w:rPr>
        <w:t>4.1.3</w:t>
      </w:r>
      <w:r w:rsidR="004503EE" w:rsidRPr="00C960F3">
        <w:rPr>
          <w:rFonts w:asciiTheme="majorHAnsi" w:hAnsiTheme="majorHAnsi"/>
          <w:sz w:val="22"/>
          <w:szCs w:val="22"/>
          <w:lang w:val="it-IT"/>
        </w:rPr>
        <w:t xml:space="preserve">. </w:t>
      </w:r>
      <w:r w:rsidR="009A4A15" w:rsidRPr="00C960F3">
        <w:rPr>
          <w:rFonts w:asciiTheme="majorHAnsi" w:hAnsiTheme="majorHAnsi"/>
          <w:sz w:val="22"/>
          <w:szCs w:val="22"/>
          <w:lang w:val="it-IT"/>
        </w:rPr>
        <w:t>Amministrazione</w:t>
      </w:r>
      <w:r w:rsidR="001959A3" w:rsidRPr="00C960F3">
        <w:rPr>
          <w:rFonts w:asciiTheme="majorHAnsi" w:hAnsiTheme="majorHAnsi"/>
          <w:sz w:val="22"/>
          <w:szCs w:val="22"/>
          <w:lang w:val="it-IT"/>
        </w:rPr>
        <w:t xml:space="preserve"> </w:t>
      </w:r>
      <w:r w:rsidR="001959A3" w:rsidRPr="00C960F3">
        <w:rPr>
          <w:rFonts w:asciiTheme="majorHAnsi" w:hAnsiTheme="majorHAnsi"/>
          <w:sz w:val="22"/>
          <w:szCs w:val="22"/>
          <w:lang w:val="it-IT"/>
        </w:rPr>
        <w:tab/>
      </w:r>
    </w:p>
    <w:p w14:paraId="60EEE1E1" w14:textId="7705A618" w:rsidR="00DA175D" w:rsidRPr="00C960F3" w:rsidRDefault="004503EE" w:rsidP="00C960F3">
      <w:pPr>
        <w:spacing w:after="120"/>
        <w:ind w:left="720"/>
        <w:jc w:val="both"/>
        <w:rPr>
          <w:rFonts w:asciiTheme="majorHAnsi" w:hAnsiTheme="majorHAnsi"/>
          <w:sz w:val="22"/>
          <w:szCs w:val="22"/>
          <w:lang w:val="it-IT"/>
        </w:rPr>
      </w:pPr>
      <w:r w:rsidRPr="00C960F3">
        <w:rPr>
          <w:rFonts w:asciiTheme="majorHAnsi" w:hAnsiTheme="majorHAnsi"/>
          <w:sz w:val="22"/>
          <w:szCs w:val="22"/>
          <w:lang w:val="it-IT"/>
        </w:rPr>
        <w:t xml:space="preserve">Un trustee con delega per </w:t>
      </w:r>
      <w:r w:rsidR="00426582" w:rsidRPr="00C960F3">
        <w:rPr>
          <w:rFonts w:asciiTheme="majorHAnsi" w:hAnsiTheme="majorHAnsi"/>
          <w:sz w:val="22"/>
          <w:szCs w:val="22"/>
          <w:lang w:val="it-IT"/>
        </w:rPr>
        <w:t xml:space="preserve">l’amministrazione dei fondi, per la gestione della contabilità generale e per </w:t>
      </w:r>
      <w:r w:rsidRPr="00C960F3">
        <w:rPr>
          <w:rFonts w:asciiTheme="majorHAnsi" w:hAnsiTheme="majorHAnsi"/>
          <w:sz w:val="22"/>
          <w:szCs w:val="22"/>
          <w:lang w:val="it-IT"/>
        </w:rPr>
        <w:t>i</w:t>
      </w:r>
      <w:r w:rsidR="00793901" w:rsidRPr="00C960F3">
        <w:rPr>
          <w:rFonts w:asciiTheme="majorHAnsi" w:hAnsiTheme="majorHAnsi"/>
          <w:sz w:val="22"/>
          <w:szCs w:val="22"/>
          <w:lang w:val="it-IT"/>
        </w:rPr>
        <w:t xml:space="preserve">l </w:t>
      </w:r>
      <w:r w:rsidR="009A4A15" w:rsidRPr="00C960F3">
        <w:rPr>
          <w:rFonts w:asciiTheme="majorHAnsi" w:hAnsiTheme="majorHAnsi"/>
          <w:sz w:val="22"/>
          <w:szCs w:val="22"/>
          <w:lang w:val="it-IT"/>
        </w:rPr>
        <w:t>m</w:t>
      </w:r>
      <w:r w:rsidR="00793901" w:rsidRPr="00C960F3">
        <w:rPr>
          <w:rFonts w:asciiTheme="majorHAnsi" w:hAnsiTheme="majorHAnsi"/>
          <w:sz w:val="22"/>
          <w:szCs w:val="22"/>
          <w:lang w:val="it-IT"/>
        </w:rPr>
        <w:t>antenimento</w:t>
      </w:r>
      <w:r w:rsidR="009A4A15" w:rsidRPr="00C960F3">
        <w:rPr>
          <w:rFonts w:asciiTheme="majorHAnsi" w:hAnsiTheme="majorHAnsi"/>
          <w:sz w:val="22"/>
          <w:szCs w:val="22"/>
          <w:lang w:val="it-IT"/>
        </w:rPr>
        <w:t xml:space="preserve"> </w:t>
      </w:r>
      <w:r w:rsidR="00793901" w:rsidRPr="00C960F3">
        <w:rPr>
          <w:rFonts w:asciiTheme="majorHAnsi" w:hAnsiTheme="majorHAnsi"/>
          <w:sz w:val="22"/>
          <w:szCs w:val="22"/>
          <w:lang w:val="it-IT"/>
        </w:rPr>
        <w:t>de</w:t>
      </w:r>
      <w:r w:rsidR="009A4A15" w:rsidRPr="00C960F3">
        <w:rPr>
          <w:rFonts w:asciiTheme="majorHAnsi" w:hAnsiTheme="majorHAnsi"/>
          <w:sz w:val="22"/>
          <w:szCs w:val="22"/>
          <w:lang w:val="it-IT"/>
        </w:rPr>
        <w:t xml:space="preserve">i contatti con il responsabile finanziario, ai fini del monitoraggio fiscale e di ogni altra necessità di carattere contabile. </w:t>
      </w:r>
    </w:p>
    <w:p w14:paraId="3AB32054" w14:textId="77777777" w:rsidR="00CE11C0" w:rsidRPr="00C960F3" w:rsidRDefault="004503EE" w:rsidP="00C960F3">
      <w:pPr>
        <w:spacing w:after="120"/>
        <w:jc w:val="both"/>
        <w:rPr>
          <w:rFonts w:asciiTheme="majorHAnsi" w:hAnsiTheme="majorHAnsi"/>
          <w:sz w:val="22"/>
          <w:szCs w:val="22"/>
          <w:lang w:val="it-IT"/>
        </w:rPr>
      </w:pPr>
      <w:r w:rsidRPr="00C960F3">
        <w:rPr>
          <w:rFonts w:asciiTheme="majorHAnsi" w:hAnsiTheme="majorHAnsi"/>
          <w:sz w:val="22"/>
          <w:szCs w:val="22"/>
          <w:lang w:val="it-IT"/>
        </w:rPr>
        <w:t>4.</w:t>
      </w:r>
      <w:r w:rsidR="00CE11C0" w:rsidRPr="00C960F3">
        <w:rPr>
          <w:rFonts w:asciiTheme="majorHAnsi" w:hAnsiTheme="majorHAnsi"/>
          <w:sz w:val="22"/>
          <w:szCs w:val="22"/>
          <w:lang w:val="it-IT"/>
        </w:rPr>
        <w:t>1.4.</w:t>
      </w:r>
      <w:r w:rsidRPr="00C960F3">
        <w:rPr>
          <w:rFonts w:asciiTheme="majorHAnsi" w:hAnsiTheme="majorHAnsi"/>
          <w:sz w:val="22"/>
          <w:szCs w:val="22"/>
          <w:lang w:val="it-IT"/>
        </w:rPr>
        <w:t xml:space="preserve"> </w:t>
      </w:r>
      <w:r w:rsidR="009917F2" w:rsidRPr="00C960F3">
        <w:rPr>
          <w:rFonts w:asciiTheme="majorHAnsi" w:hAnsiTheme="majorHAnsi"/>
          <w:sz w:val="22"/>
          <w:szCs w:val="22"/>
          <w:lang w:val="it-IT"/>
        </w:rPr>
        <w:t xml:space="preserve">Comunicazione </w:t>
      </w:r>
      <w:r w:rsidR="009917F2" w:rsidRPr="00C960F3">
        <w:rPr>
          <w:rFonts w:asciiTheme="majorHAnsi" w:hAnsiTheme="majorHAnsi"/>
          <w:sz w:val="22"/>
          <w:szCs w:val="22"/>
          <w:lang w:val="it-IT"/>
        </w:rPr>
        <w:tab/>
      </w:r>
    </w:p>
    <w:p w14:paraId="51046AA0" w14:textId="04EBFB27" w:rsidR="009917F2" w:rsidRPr="00C960F3" w:rsidRDefault="009917F2"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Una persona incaricata della gestione della comunicazione </w:t>
      </w:r>
      <w:r w:rsidR="005801C4" w:rsidRPr="00C960F3">
        <w:rPr>
          <w:rFonts w:asciiTheme="majorHAnsi" w:hAnsiTheme="majorHAnsi"/>
          <w:bCs/>
          <w:sz w:val="22"/>
          <w:szCs w:val="22"/>
          <w:lang w:val="it-IT"/>
        </w:rPr>
        <w:t xml:space="preserve">interna ed esterna, </w:t>
      </w:r>
      <w:r w:rsidRPr="00C960F3">
        <w:rPr>
          <w:rFonts w:asciiTheme="majorHAnsi" w:hAnsiTheme="majorHAnsi"/>
          <w:bCs/>
          <w:sz w:val="22"/>
          <w:szCs w:val="22"/>
          <w:lang w:val="it-IT"/>
        </w:rPr>
        <w:t xml:space="preserve">off e on line (sito web e social media), che comprende le attività di promozione e ufficio stampa, e dello sviluppo di un piano aggiornato di comunicazione e di visibilità. </w:t>
      </w:r>
      <w:r w:rsidR="00426582" w:rsidRPr="00C960F3">
        <w:rPr>
          <w:rFonts w:asciiTheme="majorHAnsi" w:hAnsiTheme="majorHAnsi"/>
          <w:bCs/>
          <w:sz w:val="22"/>
          <w:szCs w:val="22"/>
          <w:lang w:val="it-IT"/>
        </w:rPr>
        <w:t xml:space="preserve">Il responsabile della comunicazione è anche incaricato della </w:t>
      </w:r>
      <w:r w:rsidR="005801C4" w:rsidRPr="00C960F3">
        <w:rPr>
          <w:rFonts w:asciiTheme="majorHAnsi" w:hAnsiTheme="majorHAnsi"/>
          <w:bCs/>
          <w:sz w:val="22"/>
          <w:szCs w:val="22"/>
          <w:lang w:val="it-IT"/>
        </w:rPr>
        <w:t xml:space="preserve">messa a punto e della </w:t>
      </w:r>
      <w:r w:rsidR="00426582" w:rsidRPr="00C960F3">
        <w:rPr>
          <w:rFonts w:asciiTheme="majorHAnsi" w:hAnsiTheme="majorHAnsi"/>
          <w:bCs/>
          <w:sz w:val="22"/>
          <w:szCs w:val="22"/>
          <w:lang w:val="it-IT"/>
        </w:rPr>
        <w:t xml:space="preserve">gestione di una rete intranet </w:t>
      </w:r>
      <w:r w:rsidR="00972994" w:rsidRPr="00C960F3">
        <w:rPr>
          <w:rFonts w:asciiTheme="majorHAnsi" w:hAnsiTheme="majorHAnsi"/>
          <w:bCs/>
          <w:sz w:val="22"/>
          <w:szCs w:val="22"/>
          <w:lang w:val="it-IT"/>
        </w:rPr>
        <w:t xml:space="preserve">che </w:t>
      </w:r>
      <w:r w:rsidR="00E1051E" w:rsidRPr="00C960F3">
        <w:rPr>
          <w:rFonts w:asciiTheme="majorHAnsi" w:hAnsiTheme="majorHAnsi"/>
          <w:bCs/>
          <w:sz w:val="22"/>
          <w:szCs w:val="22"/>
          <w:lang w:val="it-IT"/>
        </w:rPr>
        <w:t>garantisca</w:t>
      </w:r>
      <w:r w:rsidR="00972994" w:rsidRPr="00C960F3">
        <w:rPr>
          <w:rFonts w:asciiTheme="majorHAnsi" w:hAnsiTheme="majorHAnsi"/>
          <w:bCs/>
          <w:sz w:val="22"/>
          <w:szCs w:val="22"/>
          <w:lang w:val="it-IT"/>
        </w:rPr>
        <w:t xml:space="preserve"> </w:t>
      </w:r>
      <w:r w:rsidR="00E1051E" w:rsidRPr="00C960F3">
        <w:rPr>
          <w:rFonts w:asciiTheme="majorHAnsi" w:hAnsiTheme="majorHAnsi"/>
          <w:bCs/>
          <w:sz w:val="22"/>
          <w:szCs w:val="22"/>
          <w:lang w:val="it-IT"/>
        </w:rPr>
        <w:t>a tutto lo staff pieno accesso al</w:t>
      </w:r>
      <w:r w:rsidR="005801C4" w:rsidRPr="00C960F3">
        <w:rPr>
          <w:rFonts w:asciiTheme="majorHAnsi" w:hAnsiTheme="majorHAnsi"/>
          <w:bCs/>
          <w:sz w:val="22"/>
          <w:szCs w:val="22"/>
          <w:lang w:val="it-IT"/>
        </w:rPr>
        <w:t xml:space="preserve">le informazioni sensibili e importanti riguardanti l’organizzazione </w:t>
      </w:r>
      <w:r w:rsidR="00E1051E" w:rsidRPr="00C960F3">
        <w:rPr>
          <w:rFonts w:asciiTheme="majorHAnsi" w:hAnsiTheme="majorHAnsi"/>
          <w:bCs/>
          <w:sz w:val="22"/>
          <w:szCs w:val="22"/>
          <w:lang w:val="it-IT"/>
        </w:rPr>
        <w:t xml:space="preserve">in genere </w:t>
      </w:r>
      <w:r w:rsidR="005801C4" w:rsidRPr="00C960F3">
        <w:rPr>
          <w:rFonts w:asciiTheme="majorHAnsi" w:hAnsiTheme="majorHAnsi"/>
          <w:bCs/>
          <w:sz w:val="22"/>
          <w:szCs w:val="22"/>
          <w:lang w:val="it-IT"/>
        </w:rPr>
        <w:t>e le singole iniziative e i progetti in corso o in via di sviluppo</w:t>
      </w:r>
      <w:r w:rsidR="00972994" w:rsidRPr="00C960F3">
        <w:rPr>
          <w:rFonts w:asciiTheme="majorHAnsi" w:hAnsiTheme="majorHAnsi"/>
          <w:bCs/>
          <w:sz w:val="22"/>
          <w:szCs w:val="22"/>
          <w:lang w:val="it-IT"/>
        </w:rPr>
        <w:t xml:space="preserve">. </w:t>
      </w:r>
    </w:p>
    <w:p w14:paraId="6C0EC954" w14:textId="4CCCB933" w:rsidR="00CE11C0" w:rsidRPr="00C960F3" w:rsidRDefault="00CE11C0" w:rsidP="00C960F3">
      <w:pPr>
        <w:spacing w:after="120"/>
        <w:jc w:val="both"/>
        <w:rPr>
          <w:rFonts w:asciiTheme="majorHAnsi" w:hAnsiTheme="majorHAnsi"/>
          <w:b/>
          <w:bCs/>
          <w:sz w:val="22"/>
          <w:szCs w:val="22"/>
          <w:lang w:val="it-IT"/>
        </w:rPr>
      </w:pPr>
      <w:r w:rsidRPr="00C960F3">
        <w:rPr>
          <w:rFonts w:asciiTheme="majorHAnsi" w:hAnsiTheme="majorHAnsi"/>
          <w:bCs/>
          <w:sz w:val="22"/>
          <w:szCs w:val="22"/>
          <w:lang w:val="it-IT"/>
        </w:rPr>
        <w:t>4.1.</w:t>
      </w:r>
      <w:r w:rsidR="004503EE" w:rsidRPr="00C960F3">
        <w:rPr>
          <w:rFonts w:asciiTheme="majorHAnsi" w:hAnsiTheme="majorHAnsi"/>
          <w:bCs/>
          <w:sz w:val="22"/>
          <w:szCs w:val="22"/>
          <w:lang w:val="it-IT"/>
        </w:rPr>
        <w:t>5</w:t>
      </w:r>
      <w:r w:rsidR="00E1051E" w:rsidRPr="00C960F3">
        <w:rPr>
          <w:rFonts w:asciiTheme="majorHAnsi" w:hAnsiTheme="majorHAnsi"/>
          <w:bCs/>
          <w:sz w:val="22"/>
          <w:szCs w:val="22"/>
          <w:lang w:val="it-IT"/>
        </w:rPr>
        <w:t xml:space="preserve">. </w:t>
      </w:r>
      <w:r w:rsidR="009B6F5D" w:rsidRPr="00C960F3">
        <w:rPr>
          <w:rFonts w:asciiTheme="majorHAnsi" w:hAnsiTheme="majorHAnsi"/>
          <w:bCs/>
          <w:sz w:val="22"/>
          <w:szCs w:val="22"/>
          <w:lang w:val="it-IT"/>
        </w:rPr>
        <w:t>Unità di P</w:t>
      </w:r>
      <w:r w:rsidR="003F6230" w:rsidRPr="00C960F3">
        <w:rPr>
          <w:rFonts w:asciiTheme="majorHAnsi" w:hAnsiTheme="majorHAnsi"/>
          <w:bCs/>
          <w:sz w:val="22"/>
          <w:szCs w:val="22"/>
          <w:lang w:val="it-IT"/>
        </w:rPr>
        <w:t>rogetto</w:t>
      </w:r>
      <w:r w:rsidRPr="00C960F3">
        <w:rPr>
          <w:rFonts w:asciiTheme="majorHAnsi" w:hAnsiTheme="majorHAnsi"/>
          <w:b/>
          <w:bCs/>
          <w:sz w:val="22"/>
          <w:szCs w:val="22"/>
          <w:lang w:val="it-IT"/>
        </w:rPr>
        <w:tab/>
      </w:r>
    </w:p>
    <w:p w14:paraId="27060B44" w14:textId="77777777" w:rsidR="00B249B8" w:rsidRPr="00C960F3" w:rsidRDefault="00793901"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C</w:t>
      </w:r>
      <w:r w:rsidR="009917F2" w:rsidRPr="00C960F3">
        <w:rPr>
          <w:rFonts w:asciiTheme="majorHAnsi" w:hAnsiTheme="majorHAnsi"/>
          <w:bCs/>
          <w:sz w:val="22"/>
          <w:szCs w:val="22"/>
          <w:lang w:val="it-IT"/>
        </w:rPr>
        <w:t>iascun progetto</w:t>
      </w:r>
      <w:r w:rsidR="00CE11C0" w:rsidRPr="00C960F3">
        <w:rPr>
          <w:rFonts w:asciiTheme="majorHAnsi" w:hAnsiTheme="majorHAnsi"/>
          <w:bCs/>
          <w:sz w:val="22"/>
          <w:szCs w:val="22"/>
          <w:lang w:val="it-IT"/>
        </w:rPr>
        <w:t>,</w:t>
      </w:r>
      <w:r w:rsidR="007142C7" w:rsidRPr="00C960F3">
        <w:rPr>
          <w:rFonts w:asciiTheme="majorHAnsi" w:hAnsiTheme="majorHAnsi"/>
          <w:bCs/>
          <w:sz w:val="22"/>
          <w:szCs w:val="22"/>
          <w:lang w:val="it-IT"/>
        </w:rPr>
        <w:t xml:space="preserve"> in corso o in via di sviluppo</w:t>
      </w:r>
      <w:r w:rsidR="00CE11C0" w:rsidRPr="00C960F3">
        <w:rPr>
          <w:rFonts w:asciiTheme="majorHAnsi" w:hAnsiTheme="majorHAnsi"/>
          <w:bCs/>
          <w:sz w:val="22"/>
          <w:szCs w:val="22"/>
          <w:lang w:val="it-IT"/>
        </w:rPr>
        <w:t>,</w:t>
      </w:r>
      <w:r w:rsidR="009917F2" w:rsidRPr="00C960F3">
        <w:rPr>
          <w:rFonts w:asciiTheme="majorHAnsi" w:hAnsiTheme="majorHAnsi"/>
          <w:bCs/>
          <w:sz w:val="22"/>
          <w:szCs w:val="22"/>
          <w:lang w:val="it-IT"/>
        </w:rPr>
        <w:t xml:space="preserve"> </w:t>
      </w:r>
      <w:r w:rsidR="007142C7" w:rsidRPr="00C960F3">
        <w:rPr>
          <w:rFonts w:asciiTheme="majorHAnsi" w:hAnsiTheme="majorHAnsi"/>
          <w:bCs/>
          <w:sz w:val="22"/>
          <w:szCs w:val="22"/>
          <w:lang w:val="it-IT"/>
        </w:rPr>
        <w:t xml:space="preserve">è gestito </w:t>
      </w:r>
      <w:r w:rsidRPr="00C960F3">
        <w:rPr>
          <w:rFonts w:asciiTheme="majorHAnsi" w:hAnsiTheme="majorHAnsi"/>
          <w:bCs/>
          <w:sz w:val="22"/>
          <w:szCs w:val="22"/>
          <w:lang w:val="it-IT"/>
        </w:rPr>
        <w:t>da</w:t>
      </w:r>
      <w:r w:rsidR="009A4A15" w:rsidRPr="00C960F3">
        <w:rPr>
          <w:rFonts w:asciiTheme="majorHAnsi" w:hAnsiTheme="majorHAnsi"/>
          <w:bCs/>
          <w:sz w:val="22"/>
          <w:szCs w:val="22"/>
          <w:lang w:val="it-IT"/>
        </w:rPr>
        <w:t xml:space="preserve"> </w:t>
      </w:r>
      <w:r w:rsidR="009B3E2D" w:rsidRPr="00C960F3">
        <w:rPr>
          <w:rFonts w:asciiTheme="majorHAnsi" w:hAnsiTheme="majorHAnsi"/>
          <w:bCs/>
          <w:sz w:val="22"/>
          <w:szCs w:val="22"/>
          <w:lang w:val="it-IT"/>
        </w:rPr>
        <w:t>una specifica u</w:t>
      </w:r>
      <w:r w:rsidR="00972994" w:rsidRPr="00C960F3">
        <w:rPr>
          <w:rFonts w:asciiTheme="majorHAnsi" w:hAnsiTheme="majorHAnsi"/>
          <w:bCs/>
          <w:sz w:val="22"/>
          <w:szCs w:val="22"/>
          <w:lang w:val="it-IT"/>
        </w:rPr>
        <w:t xml:space="preserve">nità di progetto, </w:t>
      </w:r>
      <w:r w:rsidR="009A4A15" w:rsidRPr="00C960F3">
        <w:rPr>
          <w:rFonts w:asciiTheme="majorHAnsi" w:hAnsiTheme="majorHAnsi"/>
          <w:bCs/>
          <w:sz w:val="22"/>
          <w:szCs w:val="22"/>
          <w:lang w:val="it-IT"/>
        </w:rPr>
        <w:t>un gruppo</w:t>
      </w:r>
      <w:r w:rsidR="00CE11C0" w:rsidRPr="00C960F3">
        <w:rPr>
          <w:rFonts w:asciiTheme="majorHAnsi" w:hAnsiTheme="majorHAnsi"/>
          <w:bCs/>
          <w:sz w:val="22"/>
          <w:szCs w:val="22"/>
          <w:lang w:val="it-IT"/>
        </w:rPr>
        <w:t xml:space="preserve"> </w:t>
      </w:r>
      <w:r w:rsidR="009A4A15" w:rsidRPr="00C960F3">
        <w:rPr>
          <w:rFonts w:asciiTheme="majorHAnsi" w:hAnsiTheme="majorHAnsi"/>
          <w:bCs/>
          <w:sz w:val="22"/>
          <w:szCs w:val="22"/>
          <w:lang w:val="it-IT"/>
        </w:rPr>
        <w:t>di lavoro auto-organizzato</w:t>
      </w:r>
      <w:r w:rsidR="007142C7" w:rsidRPr="00C960F3">
        <w:rPr>
          <w:rFonts w:asciiTheme="majorHAnsi" w:hAnsiTheme="majorHAnsi"/>
          <w:bCs/>
          <w:sz w:val="22"/>
          <w:szCs w:val="22"/>
          <w:lang w:val="it-IT"/>
        </w:rPr>
        <w:t xml:space="preserve"> </w:t>
      </w:r>
      <w:r w:rsidR="00972994" w:rsidRPr="00C960F3">
        <w:rPr>
          <w:rFonts w:asciiTheme="majorHAnsi" w:hAnsiTheme="majorHAnsi"/>
          <w:bCs/>
          <w:sz w:val="22"/>
          <w:szCs w:val="22"/>
          <w:lang w:val="it-IT"/>
        </w:rPr>
        <w:t>dotato di ampia autonomia</w:t>
      </w:r>
      <w:r w:rsidR="00CE11C0" w:rsidRPr="00C960F3">
        <w:rPr>
          <w:rFonts w:asciiTheme="majorHAnsi" w:hAnsiTheme="majorHAnsi"/>
          <w:bCs/>
          <w:sz w:val="22"/>
          <w:szCs w:val="22"/>
          <w:lang w:val="it-IT"/>
        </w:rPr>
        <w:t xml:space="preserve"> gestionale</w:t>
      </w:r>
      <w:r w:rsidR="007142C7" w:rsidRPr="00C960F3">
        <w:rPr>
          <w:rFonts w:asciiTheme="majorHAnsi" w:hAnsiTheme="majorHAnsi"/>
          <w:bCs/>
          <w:sz w:val="22"/>
          <w:szCs w:val="22"/>
          <w:lang w:val="it-IT"/>
        </w:rPr>
        <w:t>.</w:t>
      </w:r>
      <w:r w:rsidR="00972994" w:rsidRPr="00C960F3">
        <w:rPr>
          <w:rFonts w:asciiTheme="majorHAnsi" w:hAnsiTheme="majorHAnsi"/>
          <w:bCs/>
          <w:sz w:val="22"/>
          <w:szCs w:val="22"/>
          <w:lang w:val="it-IT"/>
        </w:rPr>
        <w:t xml:space="preserve"> </w:t>
      </w:r>
      <w:r w:rsidRPr="00C960F3">
        <w:rPr>
          <w:rFonts w:asciiTheme="majorHAnsi" w:hAnsiTheme="majorHAnsi"/>
          <w:bCs/>
          <w:sz w:val="22"/>
          <w:szCs w:val="22"/>
          <w:lang w:val="it-IT"/>
        </w:rPr>
        <w:t xml:space="preserve">Ogni </w:t>
      </w:r>
      <w:r w:rsidR="007142C7" w:rsidRPr="00C960F3">
        <w:rPr>
          <w:rFonts w:asciiTheme="majorHAnsi" w:hAnsiTheme="majorHAnsi"/>
          <w:bCs/>
          <w:sz w:val="22"/>
          <w:szCs w:val="22"/>
          <w:lang w:val="it-IT"/>
        </w:rPr>
        <w:t xml:space="preserve">unità è tenuta a stabilire autonomamente la divisione interna di ruoli e responsabilità, </w:t>
      </w:r>
      <w:r w:rsidR="00CE11C0" w:rsidRPr="00C960F3">
        <w:rPr>
          <w:rFonts w:asciiTheme="majorHAnsi" w:hAnsiTheme="majorHAnsi"/>
          <w:bCs/>
          <w:sz w:val="22"/>
          <w:szCs w:val="22"/>
          <w:lang w:val="it-IT"/>
        </w:rPr>
        <w:t xml:space="preserve">gli obiettivi e i risultati attesi, </w:t>
      </w:r>
      <w:r w:rsidR="007142C7" w:rsidRPr="00C960F3">
        <w:rPr>
          <w:rFonts w:asciiTheme="majorHAnsi" w:hAnsiTheme="majorHAnsi"/>
          <w:bCs/>
          <w:sz w:val="22"/>
          <w:szCs w:val="22"/>
          <w:lang w:val="it-IT"/>
        </w:rPr>
        <w:t>il piano di lavoro,</w:t>
      </w:r>
      <w:r w:rsidR="00972994" w:rsidRPr="00C960F3">
        <w:rPr>
          <w:rFonts w:asciiTheme="majorHAnsi" w:hAnsiTheme="majorHAnsi"/>
          <w:bCs/>
          <w:sz w:val="22"/>
          <w:szCs w:val="22"/>
          <w:lang w:val="it-IT"/>
        </w:rPr>
        <w:t xml:space="preserve"> </w:t>
      </w:r>
      <w:r w:rsidR="007142C7" w:rsidRPr="00C960F3">
        <w:rPr>
          <w:rFonts w:asciiTheme="majorHAnsi" w:hAnsiTheme="majorHAnsi"/>
          <w:bCs/>
          <w:sz w:val="22"/>
          <w:szCs w:val="22"/>
          <w:lang w:val="it-IT"/>
        </w:rPr>
        <w:t xml:space="preserve">le risorse necessarie (finanziarie, umane, logistiche) e ad individuare un </w:t>
      </w:r>
      <w:r w:rsidR="00F17224" w:rsidRPr="00C960F3">
        <w:rPr>
          <w:rFonts w:asciiTheme="majorHAnsi" w:hAnsiTheme="majorHAnsi"/>
          <w:bCs/>
          <w:sz w:val="22"/>
          <w:szCs w:val="22"/>
          <w:lang w:val="it-IT"/>
        </w:rPr>
        <w:t>r</w:t>
      </w:r>
      <w:r w:rsidR="007142C7" w:rsidRPr="00C960F3">
        <w:rPr>
          <w:rFonts w:asciiTheme="majorHAnsi" w:hAnsiTheme="majorHAnsi"/>
          <w:bCs/>
          <w:sz w:val="22"/>
          <w:szCs w:val="22"/>
          <w:lang w:val="it-IT"/>
        </w:rPr>
        <w:t xml:space="preserve">appresentante di progetto, incaricato del dialogo e del coordinamento con l’amministrazione e </w:t>
      </w:r>
      <w:r w:rsidR="00944371" w:rsidRPr="00C960F3">
        <w:rPr>
          <w:rFonts w:asciiTheme="majorHAnsi" w:hAnsiTheme="majorHAnsi"/>
          <w:bCs/>
          <w:sz w:val="22"/>
          <w:szCs w:val="22"/>
          <w:lang w:val="it-IT"/>
        </w:rPr>
        <w:t>i rappresenta</w:t>
      </w:r>
      <w:r w:rsidR="007142C7" w:rsidRPr="00C960F3">
        <w:rPr>
          <w:rFonts w:asciiTheme="majorHAnsi" w:hAnsiTheme="majorHAnsi"/>
          <w:bCs/>
          <w:sz w:val="22"/>
          <w:szCs w:val="22"/>
          <w:lang w:val="it-IT"/>
        </w:rPr>
        <w:t>nti</w:t>
      </w:r>
      <w:r w:rsidR="009B3E2D" w:rsidRPr="00C960F3">
        <w:rPr>
          <w:rFonts w:asciiTheme="majorHAnsi" w:hAnsiTheme="majorHAnsi"/>
          <w:bCs/>
          <w:sz w:val="22"/>
          <w:szCs w:val="22"/>
          <w:lang w:val="it-IT"/>
        </w:rPr>
        <w:t xml:space="preserve"> delle altre unità di progetto</w:t>
      </w:r>
      <w:r w:rsidR="00CE11C0" w:rsidRPr="00C960F3">
        <w:rPr>
          <w:rFonts w:asciiTheme="majorHAnsi" w:hAnsiTheme="majorHAnsi"/>
          <w:bCs/>
          <w:sz w:val="22"/>
          <w:szCs w:val="22"/>
          <w:lang w:val="it-IT"/>
        </w:rPr>
        <w:t>.</w:t>
      </w:r>
      <w:r w:rsidR="009F6812" w:rsidRPr="00C960F3">
        <w:rPr>
          <w:rFonts w:asciiTheme="majorHAnsi" w:hAnsiTheme="majorHAnsi"/>
          <w:bCs/>
          <w:sz w:val="22"/>
          <w:szCs w:val="22"/>
          <w:lang w:val="it-IT"/>
        </w:rPr>
        <w:t xml:space="preserve"> </w:t>
      </w:r>
    </w:p>
    <w:p w14:paraId="2AF700E5" w14:textId="77777777" w:rsidR="00B249B8" w:rsidRPr="00C960F3" w:rsidRDefault="009B3E2D"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La libertà decisionale di ciascuna unità è vincolata dall’obbligo </w:t>
      </w:r>
      <w:r w:rsidR="00F17224" w:rsidRPr="00C960F3">
        <w:rPr>
          <w:rFonts w:asciiTheme="majorHAnsi" w:hAnsiTheme="majorHAnsi"/>
          <w:bCs/>
          <w:sz w:val="22"/>
          <w:szCs w:val="22"/>
          <w:lang w:val="it-IT"/>
        </w:rPr>
        <w:t>di informare e consultare, secondo un processo trasparente, gli amministratori dell’organizzazione e i rappresentanti delle altre unità di progetto</w:t>
      </w:r>
      <w:r w:rsidR="00DB170C" w:rsidRPr="00C960F3">
        <w:rPr>
          <w:rFonts w:asciiTheme="majorHAnsi" w:hAnsiTheme="majorHAnsi"/>
          <w:bCs/>
          <w:sz w:val="22"/>
          <w:szCs w:val="22"/>
          <w:lang w:val="it-IT"/>
        </w:rPr>
        <w:t>, che a loro volta sono tenuti ad informare i membri del proprio gruppo di lavoro</w:t>
      </w:r>
      <w:r w:rsidR="00F17224" w:rsidRPr="00C960F3">
        <w:rPr>
          <w:rFonts w:asciiTheme="majorHAnsi" w:hAnsiTheme="majorHAnsi"/>
          <w:bCs/>
          <w:sz w:val="22"/>
          <w:szCs w:val="22"/>
          <w:lang w:val="it-IT"/>
        </w:rPr>
        <w:t xml:space="preserve">. </w:t>
      </w:r>
    </w:p>
    <w:p w14:paraId="3BC82746" w14:textId="60EA2C61" w:rsidR="007142C7" w:rsidRPr="00C960F3" w:rsidRDefault="00F1722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Tuttavia, l’obiettivo del processo consultivo non è il raggiungimento del consenso, ma l’ascolto attivo </w:t>
      </w:r>
      <w:r w:rsidR="003F6230" w:rsidRPr="00C960F3">
        <w:rPr>
          <w:rFonts w:asciiTheme="majorHAnsi" w:hAnsiTheme="majorHAnsi"/>
          <w:bCs/>
          <w:sz w:val="22"/>
          <w:szCs w:val="22"/>
          <w:lang w:val="it-IT"/>
        </w:rPr>
        <w:t xml:space="preserve">e la considerazione attenta </w:t>
      </w:r>
      <w:r w:rsidRPr="00C960F3">
        <w:rPr>
          <w:rFonts w:asciiTheme="majorHAnsi" w:hAnsiTheme="majorHAnsi"/>
          <w:bCs/>
          <w:sz w:val="22"/>
          <w:szCs w:val="22"/>
          <w:lang w:val="it-IT"/>
        </w:rPr>
        <w:t xml:space="preserve">di tutti i punti di vista. In assenza di fondate obiezioni, dunque, ogni unità </w:t>
      </w:r>
      <w:r w:rsidR="003F6230" w:rsidRPr="00C960F3">
        <w:rPr>
          <w:rFonts w:asciiTheme="majorHAnsi" w:hAnsiTheme="majorHAnsi"/>
          <w:bCs/>
          <w:sz w:val="22"/>
          <w:szCs w:val="22"/>
          <w:lang w:val="it-IT"/>
        </w:rPr>
        <w:t xml:space="preserve">di progetto </w:t>
      </w:r>
      <w:r w:rsidRPr="00C960F3">
        <w:rPr>
          <w:rFonts w:asciiTheme="majorHAnsi" w:hAnsiTheme="majorHAnsi"/>
          <w:bCs/>
          <w:sz w:val="22"/>
          <w:szCs w:val="22"/>
          <w:lang w:val="it-IT"/>
        </w:rPr>
        <w:t>sarà libera di agire secondo le proprie scelte</w:t>
      </w:r>
      <w:r w:rsidR="00CE11C0" w:rsidRPr="00C960F3">
        <w:rPr>
          <w:rFonts w:asciiTheme="majorHAnsi" w:hAnsiTheme="majorHAnsi"/>
          <w:bCs/>
          <w:sz w:val="22"/>
          <w:szCs w:val="22"/>
          <w:lang w:val="it-IT"/>
        </w:rPr>
        <w:t>, pur rimanendo soggetta a processi periodici di valutazione fra pari</w:t>
      </w:r>
      <w:r w:rsidRPr="00C960F3">
        <w:rPr>
          <w:rFonts w:asciiTheme="majorHAnsi" w:hAnsiTheme="majorHAnsi"/>
          <w:bCs/>
          <w:sz w:val="22"/>
          <w:szCs w:val="22"/>
          <w:lang w:val="it-IT"/>
        </w:rPr>
        <w:t xml:space="preserve">. </w:t>
      </w:r>
    </w:p>
    <w:p w14:paraId="7CC60A53" w14:textId="59B45D7C" w:rsidR="00CE11C0" w:rsidRPr="00C960F3" w:rsidRDefault="00CE11C0" w:rsidP="00C960F3">
      <w:pPr>
        <w:spacing w:after="120"/>
        <w:jc w:val="both"/>
        <w:rPr>
          <w:rFonts w:asciiTheme="majorHAnsi" w:hAnsiTheme="majorHAnsi"/>
          <w:b/>
          <w:bCs/>
          <w:sz w:val="22"/>
          <w:szCs w:val="22"/>
          <w:lang w:val="it-IT"/>
        </w:rPr>
      </w:pPr>
      <w:r w:rsidRPr="00C960F3">
        <w:rPr>
          <w:rFonts w:asciiTheme="majorHAnsi" w:hAnsiTheme="majorHAnsi"/>
          <w:b/>
          <w:bCs/>
          <w:sz w:val="22"/>
          <w:szCs w:val="22"/>
          <w:lang w:val="it-IT"/>
        </w:rPr>
        <w:t xml:space="preserve">4.2. Processi </w:t>
      </w:r>
    </w:p>
    <w:p w14:paraId="16656BE2" w14:textId="2F089161" w:rsidR="007F5531"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 xml:space="preserve">4.2.1. </w:t>
      </w:r>
      <w:r w:rsidR="0072160F" w:rsidRPr="00C960F3">
        <w:rPr>
          <w:rFonts w:asciiTheme="majorHAnsi" w:hAnsiTheme="majorHAnsi"/>
          <w:bCs/>
          <w:sz w:val="22"/>
          <w:szCs w:val="22"/>
          <w:lang w:val="it-IT"/>
        </w:rPr>
        <w:t>Pianificazione strategica</w:t>
      </w:r>
    </w:p>
    <w:p w14:paraId="2C1439E5" w14:textId="33629A53" w:rsidR="005B548C" w:rsidRPr="00C960F3" w:rsidRDefault="005B548C"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La definizione delle priorità, degli obiettivi e delle azioni strategiche dell’organizzazione </w:t>
      </w:r>
      <w:r w:rsidR="00AA0FD3" w:rsidRPr="00C960F3">
        <w:rPr>
          <w:rFonts w:asciiTheme="majorHAnsi" w:hAnsiTheme="majorHAnsi"/>
          <w:bCs/>
          <w:sz w:val="22"/>
          <w:szCs w:val="22"/>
          <w:lang w:val="it-IT"/>
        </w:rPr>
        <w:t xml:space="preserve">è il risultato della </w:t>
      </w:r>
      <w:r w:rsidRPr="00C960F3">
        <w:rPr>
          <w:rFonts w:asciiTheme="majorHAnsi" w:hAnsiTheme="majorHAnsi"/>
          <w:bCs/>
          <w:sz w:val="22"/>
          <w:szCs w:val="22"/>
          <w:lang w:val="it-IT"/>
        </w:rPr>
        <w:t>sintesi dei contributi e delle proposte dei vari collaboratori</w:t>
      </w:r>
      <w:r w:rsidR="00FB0133" w:rsidRPr="00C960F3">
        <w:rPr>
          <w:rFonts w:asciiTheme="majorHAnsi" w:hAnsiTheme="majorHAnsi"/>
          <w:bCs/>
          <w:sz w:val="22"/>
          <w:szCs w:val="22"/>
          <w:lang w:val="it-IT"/>
        </w:rPr>
        <w:t>. Il DE e il DO sono incaricati del coordinamento del processo e della sua messa a punto</w:t>
      </w:r>
      <w:r w:rsidR="00AA0FD3" w:rsidRPr="00C960F3">
        <w:rPr>
          <w:rFonts w:asciiTheme="majorHAnsi" w:hAnsiTheme="majorHAnsi"/>
          <w:bCs/>
          <w:sz w:val="22"/>
          <w:szCs w:val="22"/>
          <w:lang w:val="it-IT"/>
        </w:rPr>
        <w:t xml:space="preserve"> in un documento ufficiale</w:t>
      </w:r>
      <w:r w:rsidR="00FB0133" w:rsidRPr="00C960F3">
        <w:rPr>
          <w:rFonts w:asciiTheme="majorHAnsi" w:hAnsiTheme="majorHAnsi"/>
          <w:bCs/>
          <w:sz w:val="22"/>
          <w:szCs w:val="22"/>
          <w:lang w:val="it-IT"/>
        </w:rPr>
        <w:t xml:space="preserve">, mentre l’Ufficio di trustee è tenuto a garantire </w:t>
      </w:r>
      <w:r w:rsidR="00AA0FD3" w:rsidRPr="00C960F3">
        <w:rPr>
          <w:rFonts w:asciiTheme="majorHAnsi" w:hAnsiTheme="majorHAnsi"/>
          <w:bCs/>
          <w:sz w:val="22"/>
          <w:szCs w:val="22"/>
          <w:lang w:val="it-IT"/>
        </w:rPr>
        <w:t xml:space="preserve">la </w:t>
      </w:r>
      <w:r w:rsidR="00FB0133" w:rsidRPr="00C960F3">
        <w:rPr>
          <w:rFonts w:asciiTheme="majorHAnsi" w:hAnsiTheme="majorHAnsi"/>
          <w:bCs/>
          <w:sz w:val="22"/>
          <w:szCs w:val="22"/>
          <w:lang w:val="it-IT"/>
        </w:rPr>
        <w:t xml:space="preserve">supervisione scientifica e </w:t>
      </w:r>
      <w:r w:rsidR="00AA0FD3" w:rsidRPr="00C960F3">
        <w:rPr>
          <w:rFonts w:asciiTheme="majorHAnsi" w:hAnsiTheme="majorHAnsi"/>
          <w:bCs/>
          <w:sz w:val="22"/>
          <w:szCs w:val="22"/>
          <w:lang w:val="it-IT"/>
        </w:rPr>
        <w:t>l’</w:t>
      </w:r>
      <w:r w:rsidR="00FB0133" w:rsidRPr="00C960F3">
        <w:rPr>
          <w:rFonts w:asciiTheme="majorHAnsi" w:hAnsiTheme="majorHAnsi"/>
          <w:bCs/>
          <w:sz w:val="22"/>
          <w:szCs w:val="22"/>
          <w:lang w:val="it-IT"/>
        </w:rPr>
        <w:t>indicazione di opportunità</w:t>
      </w:r>
      <w:r w:rsidR="00AA0FD3" w:rsidRPr="00C960F3">
        <w:rPr>
          <w:rFonts w:asciiTheme="majorHAnsi" w:hAnsiTheme="majorHAnsi"/>
          <w:bCs/>
          <w:sz w:val="22"/>
          <w:szCs w:val="22"/>
          <w:lang w:val="it-IT"/>
        </w:rPr>
        <w:t xml:space="preserve"> e linee guida</w:t>
      </w:r>
      <w:r w:rsidR="00FB0133" w:rsidRPr="00C960F3">
        <w:rPr>
          <w:rFonts w:asciiTheme="majorHAnsi" w:hAnsiTheme="majorHAnsi"/>
          <w:bCs/>
          <w:sz w:val="22"/>
          <w:szCs w:val="22"/>
          <w:lang w:val="it-IT"/>
        </w:rPr>
        <w:t xml:space="preserve">. </w:t>
      </w:r>
      <w:r w:rsidR="00AA0FD3" w:rsidRPr="00C960F3">
        <w:rPr>
          <w:rFonts w:asciiTheme="majorHAnsi" w:hAnsiTheme="majorHAnsi"/>
          <w:bCs/>
          <w:sz w:val="22"/>
          <w:szCs w:val="22"/>
          <w:lang w:val="it-IT"/>
        </w:rPr>
        <w:t xml:space="preserve">La linea strategica emerge dunque in modo organico dall’intelligenza collettiva dell’intero gruppo di lavoro. </w:t>
      </w:r>
      <w:r w:rsidRPr="00C960F3">
        <w:rPr>
          <w:rFonts w:asciiTheme="majorHAnsi" w:hAnsiTheme="majorHAnsi"/>
          <w:bCs/>
          <w:sz w:val="22"/>
          <w:szCs w:val="22"/>
          <w:lang w:val="it-IT"/>
        </w:rPr>
        <w:t xml:space="preserve"> </w:t>
      </w:r>
    </w:p>
    <w:p w14:paraId="4BE86F74" w14:textId="76BE00B7" w:rsidR="007F5531" w:rsidRPr="00C960F3" w:rsidRDefault="005B548C"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4.2.2. C</w:t>
      </w:r>
      <w:r w:rsidR="00A41BAD" w:rsidRPr="00C960F3">
        <w:rPr>
          <w:rFonts w:asciiTheme="majorHAnsi" w:hAnsiTheme="majorHAnsi"/>
          <w:bCs/>
          <w:sz w:val="22"/>
          <w:szCs w:val="22"/>
          <w:lang w:val="it-IT"/>
        </w:rPr>
        <w:t xml:space="preserve">oordinamento </w:t>
      </w:r>
    </w:p>
    <w:p w14:paraId="2D6BD2E5" w14:textId="16363157" w:rsidR="0088317C" w:rsidRPr="00C960F3" w:rsidRDefault="00F10DAB"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Il coordinamento </w:t>
      </w:r>
      <w:r w:rsidR="00BF3368" w:rsidRPr="00C960F3">
        <w:rPr>
          <w:rFonts w:asciiTheme="majorHAnsi" w:hAnsiTheme="majorHAnsi"/>
          <w:bCs/>
          <w:sz w:val="22"/>
          <w:szCs w:val="22"/>
          <w:lang w:val="it-IT"/>
        </w:rPr>
        <w:t xml:space="preserve">generale </w:t>
      </w:r>
      <w:r w:rsidRPr="00C960F3">
        <w:rPr>
          <w:rFonts w:asciiTheme="majorHAnsi" w:hAnsiTheme="majorHAnsi"/>
          <w:bCs/>
          <w:sz w:val="22"/>
          <w:szCs w:val="22"/>
          <w:lang w:val="it-IT"/>
        </w:rPr>
        <w:t>dell’organizzazione</w:t>
      </w:r>
      <w:r w:rsidR="00FB0133" w:rsidRPr="00C960F3">
        <w:rPr>
          <w:rFonts w:asciiTheme="majorHAnsi" w:hAnsiTheme="majorHAnsi"/>
          <w:bCs/>
          <w:sz w:val="22"/>
          <w:szCs w:val="22"/>
          <w:lang w:val="it-IT"/>
        </w:rPr>
        <w:t xml:space="preserve"> è </w:t>
      </w:r>
      <w:r w:rsidRPr="00C960F3">
        <w:rPr>
          <w:rFonts w:asciiTheme="majorHAnsi" w:hAnsiTheme="majorHAnsi"/>
          <w:bCs/>
          <w:sz w:val="22"/>
          <w:szCs w:val="22"/>
          <w:lang w:val="it-IT"/>
        </w:rPr>
        <w:t xml:space="preserve">affidato al DE e al DO, </w:t>
      </w:r>
      <w:r w:rsidR="00FB0133" w:rsidRPr="00C960F3">
        <w:rPr>
          <w:rFonts w:asciiTheme="majorHAnsi" w:hAnsiTheme="majorHAnsi"/>
          <w:bCs/>
          <w:sz w:val="22"/>
          <w:szCs w:val="22"/>
          <w:lang w:val="it-IT"/>
        </w:rPr>
        <w:t xml:space="preserve">che lavorano in stretta collaborazione con </w:t>
      </w:r>
      <w:r w:rsidRPr="00C960F3">
        <w:rPr>
          <w:rFonts w:asciiTheme="majorHAnsi" w:hAnsiTheme="majorHAnsi"/>
          <w:bCs/>
          <w:sz w:val="22"/>
          <w:szCs w:val="22"/>
          <w:lang w:val="it-IT"/>
        </w:rPr>
        <w:t xml:space="preserve">i rappresentanti delle </w:t>
      </w:r>
      <w:r w:rsidR="00FB0133" w:rsidRPr="00C960F3">
        <w:rPr>
          <w:rFonts w:asciiTheme="majorHAnsi" w:hAnsiTheme="majorHAnsi"/>
          <w:bCs/>
          <w:sz w:val="22"/>
          <w:szCs w:val="22"/>
          <w:lang w:val="it-IT"/>
        </w:rPr>
        <w:t xml:space="preserve">varie </w:t>
      </w:r>
      <w:r w:rsidRPr="00C960F3">
        <w:rPr>
          <w:rFonts w:asciiTheme="majorHAnsi" w:hAnsiTheme="majorHAnsi"/>
          <w:bCs/>
          <w:sz w:val="22"/>
          <w:szCs w:val="22"/>
          <w:lang w:val="it-IT"/>
        </w:rPr>
        <w:t>unità di progetto</w:t>
      </w:r>
      <w:r w:rsidR="0088317C" w:rsidRPr="00C960F3">
        <w:rPr>
          <w:rFonts w:asciiTheme="majorHAnsi" w:hAnsiTheme="majorHAnsi"/>
          <w:bCs/>
          <w:sz w:val="22"/>
          <w:szCs w:val="22"/>
          <w:lang w:val="it-IT"/>
        </w:rPr>
        <w:t xml:space="preserve"> e con l’amministrazione</w:t>
      </w:r>
      <w:r w:rsidR="00FB0133" w:rsidRPr="00C960F3">
        <w:rPr>
          <w:rFonts w:asciiTheme="majorHAnsi" w:hAnsiTheme="majorHAnsi"/>
          <w:bCs/>
          <w:sz w:val="22"/>
          <w:szCs w:val="22"/>
          <w:lang w:val="it-IT"/>
        </w:rPr>
        <w:t xml:space="preserve">. </w:t>
      </w:r>
      <w:r w:rsidR="0088317C" w:rsidRPr="00C960F3">
        <w:rPr>
          <w:rFonts w:asciiTheme="majorHAnsi" w:hAnsiTheme="majorHAnsi"/>
          <w:bCs/>
          <w:sz w:val="22"/>
          <w:szCs w:val="22"/>
          <w:lang w:val="it-IT"/>
        </w:rPr>
        <w:t xml:space="preserve">Le sessioni di lavoro dedicate al coordinamento generale vengono organizzate prevalentemente ad hoc, quando se ne presenta la necessità, e coinvolgono il DE, il DO e i rappresentanti delle Unità di progetto. Le </w:t>
      </w:r>
      <w:r w:rsidR="0088317C" w:rsidRPr="00C960F3">
        <w:rPr>
          <w:rFonts w:asciiTheme="majorHAnsi" w:hAnsiTheme="majorHAnsi"/>
          <w:bCs/>
          <w:sz w:val="22"/>
          <w:szCs w:val="22"/>
          <w:lang w:val="it-IT"/>
        </w:rPr>
        <w:lastRenderedPageBreak/>
        <w:t xml:space="preserve">decisioni prese durante i meeting di coordinamento devono essere tempestivamente comunicate all’ufficio di trustee e a tutti gli altri collaboratori. </w:t>
      </w:r>
    </w:p>
    <w:p w14:paraId="77772510" w14:textId="68C7395E" w:rsidR="007F5531" w:rsidRPr="00C960F3" w:rsidRDefault="00FC2761"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Le</w:t>
      </w:r>
      <w:r w:rsidR="00BF3368" w:rsidRPr="00C960F3">
        <w:rPr>
          <w:rFonts w:asciiTheme="majorHAnsi" w:hAnsiTheme="majorHAnsi"/>
          <w:bCs/>
          <w:sz w:val="22"/>
          <w:szCs w:val="22"/>
          <w:lang w:val="it-IT"/>
        </w:rPr>
        <w:t xml:space="preserve"> singole unità di progetto </w:t>
      </w:r>
      <w:r w:rsidRPr="00C960F3">
        <w:rPr>
          <w:rFonts w:asciiTheme="majorHAnsi" w:hAnsiTheme="majorHAnsi"/>
          <w:bCs/>
          <w:sz w:val="22"/>
          <w:szCs w:val="22"/>
          <w:lang w:val="it-IT"/>
        </w:rPr>
        <w:t>sono gestite</w:t>
      </w:r>
      <w:r w:rsidR="00BF3368" w:rsidRPr="00C960F3">
        <w:rPr>
          <w:rFonts w:asciiTheme="majorHAnsi" w:hAnsiTheme="majorHAnsi"/>
          <w:bCs/>
          <w:sz w:val="22"/>
          <w:szCs w:val="22"/>
          <w:lang w:val="it-IT"/>
        </w:rPr>
        <w:t xml:space="preserve"> in modo autonomo dalle unità stesse, che sono tenute </w:t>
      </w:r>
      <w:r w:rsidR="006F35EA" w:rsidRPr="00C960F3">
        <w:rPr>
          <w:rFonts w:asciiTheme="majorHAnsi" w:hAnsiTheme="majorHAnsi"/>
          <w:bCs/>
          <w:sz w:val="22"/>
          <w:szCs w:val="22"/>
          <w:lang w:val="it-IT"/>
        </w:rPr>
        <w:t xml:space="preserve">definire un piano strategico </w:t>
      </w:r>
      <w:r w:rsidR="00A9191F" w:rsidRPr="00C960F3">
        <w:rPr>
          <w:rFonts w:asciiTheme="majorHAnsi" w:hAnsiTheme="majorHAnsi"/>
          <w:bCs/>
          <w:sz w:val="22"/>
          <w:szCs w:val="22"/>
          <w:lang w:val="it-IT"/>
        </w:rPr>
        <w:t xml:space="preserve">e un budget </w:t>
      </w:r>
      <w:r w:rsidR="006F35EA" w:rsidRPr="00C960F3">
        <w:rPr>
          <w:rFonts w:asciiTheme="majorHAnsi" w:hAnsiTheme="majorHAnsi"/>
          <w:bCs/>
          <w:sz w:val="22"/>
          <w:szCs w:val="22"/>
          <w:lang w:val="it-IT"/>
        </w:rPr>
        <w:t>annuale</w:t>
      </w:r>
      <w:r w:rsidR="00A9191F" w:rsidRPr="00C960F3">
        <w:rPr>
          <w:rFonts w:asciiTheme="majorHAnsi" w:hAnsiTheme="majorHAnsi"/>
          <w:bCs/>
          <w:sz w:val="22"/>
          <w:szCs w:val="22"/>
          <w:lang w:val="it-IT"/>
        </w:rPr>
        <w:t>/biennale</w:t>
      </w:r>
      <w:r w:rsidR="006F35EA" w:rsidRPr="00C960F3">
        <w:rPr>
          <w:rFonts w:asciiTheme="majorHAnsi" w:hAnsiTheme="majorHAnsi"/>
          <w:bCs/>
          <w:sz w:val="22"/>
          <w:szCs w:val="22"/>
          <w:lang w:val="it-IT"/>
        </w:rPr>
        <w:t xml:space="preserve"> per il proprio progetto e ad informare e consultare </w:t>
      </w:r>
      <w:r w:rsidR="00BF3368" w:rsidRPr="00C960F3">
        <w:rPr>
          <w:rFonts w:asciiTheme="majorHAnsi" w:hAnsiTheme="majorHAnsi"/>
          <w:bCs/>
          <w:sz w:val="22"/>
          <w:szCs w:val="22"/>
          <w:lang w:val="it-IT"/>
        </w:rPr>
        <w:t>periodicamente il resto dello staff sullo stato di avanzamento del progetto</w:t>
      </w:r>
      <w:r w:rsidR="0088317C" w:rsidRPr="00C960F3">
        <w:rPr>
          <w:rFonts w:asciiTheme="majorHAnsi" w:hAnsiTheme="majorHAnsi"/>
          <w:bCs/>
          <w:sz w:val="22"/>
          <w:szCs w:val="22"/>
          <w:lang w:val="it-IT"/>
        </w:rPr>
        <w:t xml:space="preserve"> e su altre questioni rilevanti, incluse scelte di budgeting</w:t>
      </w:r>
      <w:r w:rsidR="00BF3368" w:rsidRPr="00C960F3">
        <w:rPr>
          <w:rFonts w:asciiTheme="majorHAnsi" w:hAnsiTheme="majorHAnsi"/>
          <w:bCs/>
          <w:sz w:val="22"/>
          <w:szCs w:val="22"/>
          <w:lang w:val="it-IT"/>
        </w:rPr>
        <w:t xml:space="preserve">. </w:t>
      </w:r>
    </w:p>
    <w:p w14:paraId="716C412C" w14:textId="2B79221F" w:rsidR="00CE11C0"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4.2.</w:t>
      </w:r>
      <w:r w:rsidR="0088317C" w:rsidRPr="00C960F3">
        <w:rPr>
          <w:rFonts w:asciiTheme="majorHAnsi" w:hAnsiTheme="majorHAnsi"/>
          <w:bCs/>
          <w:sz w:val="22"/>
          <w:szCs w:val="22"/>
          <w:lang w:val="it-IT"/>
        </w:rPr>
        <w:t>3</w:t>
      </w:r>
      <w:r w:rsidRPr="00C960F3">
        <w:rPr>
          <w:rFonts w:asciiTheme="majorHAnsi" w:hAnsiTheme="majorHAnsi"/>
          <w:bCs/>
          <w:sz w:val="22"/>
          <w:szCs w:val="22"/>
          <w:lang w:val="it-IT"/>
        </w:rPr>
        <w:t>. Allocazione risorse</w:t>
      </w:r>
    </w:p>
    <w:p w14:paraId="53A83755" w14:textId="1E7D87E5" w:rsidR="004F0AE5" w:rsidRPr="00C960F3" w:rsidRDefault="007C728A"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scelte relative all’uso dei fondi dell’organizzazione sono definite collettivamente, a partire </w:t>
      </w:r>
      <w:r w:rsidR="00474B58" w:rsidRPr="00C960F3">
        <w:rPr>
          <w:rFonts w:asciiTheme="majorHAnsi" w:hAnsiTheme="majorHAnsi"/>
          <w:bCs/>
          <w:sz w:val="22"/>
          <w:szCs w:val="22"/>
          <w:lang w:val="it-IT"/>
        </w:rPr>
        <w:t>da un’analisi condivisa di priorità e di opportunità basata sulla revisione, discussione</w:t>
      </w:r>
      <w:r w:rsidR="00FE3751" w:rsidRPr="00C960F3">
        <w:rPr>
          <w:rFonts w:asciiTheme="majorHAnsi" w:hAnsiTheme="majorHAnsi"/>
          <w:bCs/>
          <w:sz w:val="22"/>
          <w:szCs w:val="22"/>
          <w:lang w:val="it-IT"/>
        </w:rPr>
        <w:t xml:space="preserve">, negoziazione </w:t>
      </w:r>
      <w:r w:rsidR="00474B58" w:rsidRPr="00C960F3">
        <w:rPr>
          <w:rFonts w:asciiTheme="majorHAnsi" w:hAnsiTheme="majorHAnsi"/>
          <w:bCs/>
          <w:sz w:val="22"/>
          <w:szCs w:val="22"/>
          <w:lang w:val="it-IT"/>
        </w:rPr>
        <w:t xml:space="preserve">e armonizzazione dei </w:t>
      </w:r>
      <w:r w:rsidRPr="00C960F3">
        <w:rPr>
          <w:rFonts w:asciiTheme="majorHAnsi" w:hAnsiTheme="majorHAnsi"/>
          <w:bCs/>
          <w:sz w:val="22"/>
          <w:szCs w:val="22"/>
          <w:lang w:val="it-IT"/>
        </w:rPr>
        <w:t>budget proposti da ciascuna unità</w:t>
      </w:r>
      <w:r w:rsidR="00474B58" w:rsidRPr="00C960F3">
        <w:rPr>
          <w:rFonts w:asciiTheme="majorHAnsi" w:hAnsiTheme="majorHAnsi"/>
          <w:bCs/>
          <w:sz w:val="22"/>
          <w:szCs w:val="22"/>
          <w:lang w:val="it-IT"/>
        </w:rPr>
        <w:t xml:space="preserve"> </w:t>
      </w:r>
      <w:r w:rsidRPr="00C960F3">
        <w:rPr>
          <w:rFonts w:asciiTheme="majorHAnsi" w:hAnsiTheme="majorHAnsi"/>
          <w:bCs/>
          <w:sz w:val="22"/>
          <w:szCs w:val="22"/>
          <w:lang w:val="it-IT"/>
        </w:rPr>
        <w:t>per lo sviluppo del proprio progetto</w:t>
      </w:r>
      <w:r w:rsidR="00474B58" w:rsidRPr="00C960F3">
        <w:rPr>
          <w:rFonts w:asciiTheme="majorHAnsi" w:hAnsiTheme="majorHAnsi"/>
          <w:bCs/>
          <w:sz w:val="22"/>
          <w:szCs w:val="22"/>
          <w:lang w:val="it-IT"/>
        </w:rPr>
        <w:t xml:space="preserve">. </w:t>
      </w:r>
      <w:r w:rsidR="00AD4F0C" w:rsidRPr="00C960F3">
        <w:rPr>
          <w:rFonts w:asciiTheme="majorHAnsi" w:hAnsiTheme="majorHAnsi"/>
          <w:bCs/>
          <w:sz w:val="22"/>
          <w:szCs w:val="22"/>
          <w:lang w:val="it-IT"/>
        </w:rPr>
        <w:t xml:space="preserve"> </w:t>
      </w:r>
    </w:p>
    <w:p w14:paraId="23D76DDB" w14:textId="646C8BFF" w:rsidR="00474B58"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4.2.</w:t>
      </w:r>
      <w:r w:rsidR="0088317C" w:rsidRPr="00C960F3">
        <w:rPr>
          <w:rFonts w:asciiTheme="majorHAnsi" w:hAnsiTheme="majorHAnsi"/>
          <w:bCs/>
          <w:sz w:val="22"/>
          <w:szCs w:val="22"/>
          <w:lang w:val="it-IT"/>
        </w:rPr>
        <w:t>4</w:t>
      </w:r>
      <w:r w:rsidRPr="00C960F3">
        <w:rPr>
          <w:rFonts w:asciiTheme="majorHAnsi" w:hAnsiTheme="majorHAnsi"/>
          <w:bCs/>
          <w:sz w:val="22"/>
          <w:szCs w:val="22"/>
          <w:lang w:val="it-IT"/>
        </w:rPr>
        <w:t xml:space="preserve">. </w:t>
      </w:r>
      <w:r w:rsidR="00474B58" w:rsidRPr="00C960F3">
        <w:rPr>
          <w:rFonts w:asciiTheme="majorHAnsi" w:hAnsiTheme="majorHAnsi"/>
          <w:bCs/>
          <w:sz w:val="22"/>
          <w:szCs w:val="22"/>
          <w:lang w:val="it-IT"/>
        </w:rPr>
        <w:t xml:space="preserve">Comunicazione </w:t>
      </w:r>
      <w:r w:rsidR="007F5531" w:rsidRPr="00C960F3">
        <w:rPr>
          <w:rFonts w:asciiTheme="majorHAnsi" w:hAnsiTheme="majorHAnsi"/>
          <w:bCs/>
          <w:sz w:val="22"/>
          <w:szCs w:val="22"/>
          <w:lang w:val="it-IT"/>
        </w:rPr>
        <w:t>e informazione</w:t>
      </w:r>
    </w:p>
    <w:p w14:paraId="30E04D4E" w14:textId="1518D5BF" w:rsidR="007F5531" w:rsidRPr="00C960F3" w:rsidRDefault="00B249B8"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Tutte le informazioni, sia di interesse generale, sia inerenti </w:t>
      </w:r>
      <w:r w:rsidR="007F5531" w:rsidRPr="00C960F3">
        <w:rPr>
          <w:rFonts w:asciiTheme="majorHAnsi" w:hAnsiTheme="majorHAnsi"/>
          <w:bCs/>
          <w:sz w:val="22"/>
          <w:szCs w:val="22"/>
          <w:lang w:val="it-IT"/>
        </w:rPr>
        <w:t>i singoli progetti</w:t>
      </w:r>
      <w:r w:rsidRPr="00C960F3">
        <w:rPr>
          <w:rFonts w:asciiTheme="majorHAnsi" w:hAnsiTheme="majorHAnsi"/>
          <w:bCs/>
          <w:sz w:val="22"/>
          <w:szCs w:val="22"/>
          <w:lang w:val="it-IT"/>
        </w:rPr>
        <w:t xml:space="preserve"> </w:t>
      </w:r>
      <w:r w:rsidR="00E4038F" w:rsidRPr="00C960F3">
        <w:rPr>
          <w:rFonts w:asciiTheme="majorHAnsi" w:hAnsiTheme="majorHAnsi"/>
          <w:bCs/>
          <w:sz w:val="22"/>
          <w:szCs w:val="22"/>
          <w:lang w:val="it-IT"/>
        </w:rPr>
        <w:t>dev</w:t>
      </w:r>
      <w:r w:rsidR="007F5531" w:rsidRPr="00C960F3">
        <w:rPr>
          <w:rFonts w:asciiTheme="majorHAnsi" w:hAnsiTheme="majorHAnsi"/>
          <w:bCs/>
          <w:sz w:val="22"/>
          <w:szCs w:val="22"/>
          <w:lang w:val="it-IT"/>
        </w:rPr>
        <w:t>o</w:t>
      </w:r>
      <w:r w:rsidR="00E4038F" w:rsidRPr="00C960F3">
        <w:rPr>
          <w:rFonts w:asciiTheme="majorHAnsi" w:hAnsiTheme="majorHAnsi"/>
          <w:bCs/>
          <w:sz w:val="22"/>
          <w:szCs w:val="22"/>
          <w:lang w:val="it-IT"/>
        </w:rPr>
        <w:t>no</w:t>
      </w:r>
      <w:r w:rsidR="007F5531" w:rsidRPr="00C960F3">
        <w:rPr>
          <w:rFonts w:asciiTheme="majorHAnsi" w:hAnsiTheme="majorHAnsi"/>
          <w:bCs/>
          <w:sz w:val="22"/>
          <w:szCs w:val="22"/>
          <w:lang w:val="it-IT"/>
        </w:rPr>
        <w:t xml:space="preserve"> essere tempestivamente condivise attraverso un sistema intranet, approntato e gestito dal responsabile della comunicazione</w:t>
      </w:r>
      <w:r w:rsidR="00E4038F" w:rsidRPr="00C960F3">
        <w:rPr>
          <w:rFonts w:asciiTheme="majorHAnsi" w:hAnsiTheme="majorHAnsi"/>
          <w:bCs/>
          <w:sz w:val="22"/>
          <w:szCs w:val="22"/>
          <w:lang w:val="it-IT"/>
        </w:rPr>
        <w:t>, cui tutti i collaboratori</w:t>
      </w:r>
      <w:r w:rsidR="00843630" w:rsidRPr="00C960F3">
        <w:rPr>
          <w:rFonts w:asciiTheme="majorHAnsi" w:hAnsiTheme="majorHAnsi"/>
          <w:bCs/>
          <w:sz w:val="22"/>
          <w:szCs w:val="22"/>
          <w:lang w:val="it-IT"/>
        </w:rPr>
        <w:t xml:space="preserve"> hanno accesso sia per consultare che per depositare documenti. </w:t>
      </w:r>
      <w:r w:rsidR="00E4038F" w:rsidRPr="00C960F3">
        <w:rPr>
          <w:rFonts w:asciiTheme="majorHAnsi" w:hAnsiTheme="majorHAnsi"/>
          <w:bCs/>
          <w:sz w:val="22"/>
          <w:szCs w:val="22"/>
          <w:lang w:val="it-IT"/>
        </w:rPr>
        <w:t>Per la comunicazione</w:t>
      </w:r>
      <w:r w:rsidR="00843630" w:rsidRPr="00C960F3">
        <w:rPr>
          <w:rFonts w:asciiTheme="majorHAnsi" w:hAnsiTheme="majorHAnsi"/>
          <w:bCs/>
          <w:sz w:val="22"/>
          <w:szCs w:val="22"/>
          <w:lang w:val="it-IT"/>
        </w:rPr>
        <w:t xml:space="preserve"> interna su questioni correnti </w:t>
      </w:r>
      <w:r w:rsidR="00E4038F" w:rsidRPr="00C960F3">
        <w:rPr>
          <w:rFonts w:asciiTheme="majorHAnsi" w:hAnsiTheme="majorHAnsi"/>
          <w:bCs/>
          <w:sz w:val="22"/>
          <w:szCs w:val="22"/>
          <w:lang w:val="it-IT"/>
        </w:rPr>
        <w:t>si utilizz</w:t>
      </w:r>
      <w:r w:rsidR="00843630" w:rsidRPr="00C960F3">
        <w:rPr>
          <w:rFonts w:asciiTheme="majorHAnsi" w:hAnsiTheme="majorHAnsi"/>
          <w:bCs/>
          <w:sz w:val="22"/>
          <w:szCs w:val="22"/>
          <w:lang w:val="it-IT"/>
        </w:rPr>
        <w:t>a</w:t>
      </w:r>
      <w:r w:rsidR="00E4038F" w:rsidRPr="00C960F3">
        <w:rPr>
          <w:rFonts w:asciiTheme="majorHAnsi" w:hAnsiTheme="majorHAnsi"/>
          <w:bCs/>
          <w:sz w:val="22"/>
          <w:szCs w:val="22"/>
          <w:lang w:val="it-IT"/>
        </w:rPr>
        <w:t xml:space="preserve">no le reti Whatsapp e Skype, </w:t>
      </w:r>
      <w:r w:rsidRPr="00C960F3">
        <w:rPr>
          <w:rFonts w:asciiTheme="majorHAnsi" w:hAnsiTheme="majorHAnsi"/>
          <w:bCs/>
          <w:sz w:val="22"/>
          <w:szCs w:val="22"/>
          <w:lang w:val="it-IT"/>
        </w:rPr>
        <w:t>attraverso la creazione</w:t>
      </w:r>
      <w:r w:rsidR="00E4038F" w:rsidRPr="00C960F3">
        <w:rPr>
          <w:rFonts w:asciiTheme="majorHAnsi" w:hAnsiTheme="majorHAnsi"/>
          <w:bCs/>
          <w:sz w:val="22"/>
          <w:szCs w:val="22"/>
          <w:lang w:val="it-IT"/>
        </w:rPr>
        <w:t xml:space="preserve"> </w:t>
      </w:r>
      <w:r w:rsidRPr="00C960F3">
        <w:rPr>
          <w:rFonts w:asciiTheme="majorHAnsi" w:hAnsiTheme="majorHAnsi"/>
          <w:bCs/>
          <w:sz w:val="22"/>
          <w:szCs w:val="22"/>
          <w:lang w:val="it-IT"/>
        </w:rPr>
        <w:t>di</w:t>
      </w:r>
      <w:r w:rsidR="00E4038F" w:rsidRPr="00C960F3">
        <w:rPr>
          <w:rFonts w:asciiTheme="majorHAnsi" w:hAnsiTheme="majorHAnsi"/>
          <w:bCs/>
          <w:sz w:val="22"/>
          <w:szCs w:val="22"/>
          <w:lang w:val="it-IT"/>
        </w:rPr>
        <w:t xml:space="preserve"> gruppi ad hoc (i.e. Coordinamento, singole Unità di progetto, Ammin</w:t>
      </w:r>
      <w:r w:rsidR="001E0EC0" w:rsidRPr="00C960F3">
        <w:rPr>
          <w:rFonts w:asciiTheme="majorHAnsi" w:hAnsiTheme="majorHAnsi"/>
          <w:bCs/>
          <w:sz w:val="22"/>
          <w:szCs w:val="22"/>
          <w:lang w:val="it-IT"/>
        </w:rPr>
        <w:t>i</w:t>
      </w:r>
      <w:r w:rsidR="00E4038F" w:rsidRPr="00C960F3">
        <w:rPr>
          <w:rFonts w:asciiTheme="majorHAnsi" w:hAnsiTheme="majorHAnsi"/>
          <w:bCs/>
          <w:sz w:val="22"/>
          <w:szCs w:val="22"/>
          <w:lang w:val="it-IT"/>
        </w:rPr>
        <w:t xml:space="preserve">strazione, Plenario etc.). </w:t>
      </w:r>
    </w:p>
    <w:p w14:paraId="4E9973C5" w14:textId="136DF05C" w:rsidR="00AD4F0C" w:rsidRPr="00C960F3" w:rsidRDefault="00B249B8"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Riguardo alla comunicazione esterna, i responsabili di progetto dovranno fornire al responsabile della comunicazione tut</w:t>
      </w:r>
      <w:r w:rsidR="001E0EC0" w:rsidRPr="00C960F3">
        <w:rPr>
          <w:rFonts w:asciiTheme="majorHAnsi" w:hAnsiTheme="majorHAnsi"/>
          <w:bCs/>
          <w:sz w:val="22"/>
          <w:szCs w:val="22"/>
          <w:lang w:val="it-IT"/>
        </w:rPr>
        <w:t>t</w:t>
      </w:r>
      <w:r w:rsidRPr="00C960F3">
        <w:rPr>
          <w:rFonts w:asciiTheme="majorHAnsi" w:hAnsiTheme="majorHAnsi"/>
          <w:bCs/>
          <w:sz w:val="22"/>
          <w:szCs w:val="22"/>
          <w:lang w:val="it-IT"/>
        </w:rPr>
        <w:t xml:space="preserve">e le informazioni e i materiali necessari ad una efficace presentazione della missione e del lavoro svolto dall’organizzazione attraverso il sito web e i social media. </w:t>
      </w:r>
    </w:p>
    <w:p w14:paraId="14AEFA7A" w14:textId="3F53F668" w:rsidR="00A41BAD"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4.2.</w:t>
      </w:r>
      <w:r w:rsidR="0088317C" w:rsidRPr="00C960F3">
        <w:rPr>
          <w:rFonts w:asciiTheme="majorHAnsi" w:hAnsiTheme="majorHAnsi"/>
          <w:bCs/>
          <w:sz w:val="22"/>
          <w:szCs w:val="22"/>
          <w:lang w:val="it-IT"/>
        </w:rPr>
        <w:t>5</w:t>
      </w:r>
      <w:r w:rsidRPr="00C960F3">
        <w:rPr>
          <w:rFonts w:asciiTheme="majorHAnsi" w:hAnsiTheme="majorHAnsi"/>
          <w:bCs/>
          <w:sz w:val="22"/>
          <w:szCs w:val="22"/>
          <w:lang w:val="it-IT"/>
        </w:rPr>
        <w:t>.</w:t>
      </w:r>
      <w:r w:rsidR="00474B58" w:rsidRPr="00C960F3">
        <w:rPr>
          <w:rFonts w:asciiTheme="majorHAnsi" w:hAnsiTheme="majorHAnsi"/>
          <w:bCs/>
          <w:sz w:val="22"/>
          <w:szCs w:val="22"/>
          <w:lang w:val="it-IT"/>
        </w:rPr>
        <w:t xml:space="preserve"> S</w:t>
      </w:r>
      <w:r w:rsidR="00A41BAD" w:rsidRPr="00C960F3">
        <w:rPr>
          <w:rFonts w:asciiTheme="majorHAnsi" w:hAnsiTheme="majorHAnsi"/>
          <w:bCs/>
          <w:sz w:val="22"/>
          <w:szCs w:val="22"/>
          <w:lang w:val="it-IT"/>
        </w:rPr>
        <w:t>vi</w:t>
      </w:r>
      <w:r w:rsidR="00B249B8" w:rsidRPr="00C960F3">
        <w:rPr>
          <w:rFonts w:asciiTheme="majorHAnsi" w:hAnsiTheme="majorHAnsi"/>
          <w:bCs/>
          <w:sz w:val="22"/>
          <w:szCs w:val="22"/>
          <w:lang w:val="it-IT"/>
        </w:rPr>
        <w:t>l</w:t>
      </w:r>
      <w:r w:rsidR="00A41BAD" w:rsidRPr="00C960F3">
        <w:rPr>
          <w:rFonts w:asciiTheme="majorHAnsi" w:hAnsiTheme="majorHAnsi"/>
          <w:bCs/>
          <w:sz w:val="22"/>
          <w:szCs w:val="22"/>
          <w:lang w:val="it-IT"/>
        </w:rPr>
        <w:t xml:space="preserve">uppo </w:t>
      </w:r>
      <w:r w:rsidR="0088317C" w:rsidRPr="00C960F3">
        <w:rPr>
          <w:rFonts w:asciiTheme="majorHAnsi" w:hAnsiTheme="majorHAnsi"/>
          <w:bCs/>
          <w:sz w:val="22"/>
          <w:szCs w:val="22"/>
          <w:lang w:val="it-IT"/>
        </w:rPr>
        <w:t xml:space="preserve">e gestione </w:t>
      </w:r>
      <w:r w:rsidR="00A41BAD" w:rsidRPr="00C960F3">
        <w:rPr>
          <w:rFonts w:asciiTheme="majorHAnsi" w:hAnsiTheme="majorHAnsi"/>
          <w:bCs/>
          <w:sz w:val="22"/>
          <w:szCs w:val="22"/>
          <w:lang w:val="it-IT"/>
        </w:rPr>
        <w:t>progetti</w:t>
      </w:r>
      <w:r w:rsidR="00AC69A0" w:rsidRPr="00C960F3">
        <w:rPr>
          <w:rFonts w:asciiTheme="majorHAnsi" w:hAnsiTheme="majorHAnsi"/>
          <w:bCs/>
          <w:sz w:val="22"/>
          <w:szCs w:val="22"/>
          <w:lang w:val="it-IT"/>
        </w:rPr>
        <w:t xml:space="preserve"> </w:t>
      </w:r>
    </w:p>
    <w:p w14:paraId="61B5EA9C" w14:textId="77777777" w:rsidR="003E4F16" w:rsidRPr="00C960F3" w:rsidRDefault="00B249B8"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Lo sviluppo dei singoli progetti sarà affidato a gruppi </w:t>
      </w:r>
      <w:r w:rsidR="00C760F1" w:rsidRPr="00C960F3">
        <w:rPr>
          <w:rFonts w:asciiTheme="majorHAnsi" w:hAnsiTheme="majorHAnsi"/>
          <w:bCs/>
          <w:sz w:val="22"/>
          <w:szCs w:val="22"/>
          <w:lang w:val="it-IT"/>
        </w:rPr>
        <w:t xml:space="preserve">di lavoro paralleli e </w:t>
      </w:r>
      <w:r w:rsidRPr="00C960F3">
        <w:rPr>
          <w:rFonts w:asciiTheme="majorHAnsi" w:hAnsiTheme="majorHAnsi"/>
          <w:bCs/>
          <w:sz w:val="22"/>
          <w:szCs w:val="22"/>
          <w:lang w:val="it-IT"/>
        </w:rPr>
        <w:t xml:space="preserve">autogestiti, </w:t>
      </w:r>
      <w:r w:rsidR="00C760F1" w:rsidRPr="00C960F3">
        <w:rPr>
          <w:rFonts w:asciiTheme="majorHAnsi" w:hAnsiTheme="majorHAnsi"/>
          <w:bCs/>
          <w:sz w:val="22"/>
          <w:szCs w:val="22"/>
          <w:lang w:val="it-IT"/>
        </w:rPr>
        <w:t xml:space="preserve">le Unità di progetto, con poche esigenze di coordinamento fra di loro e ampia autonomia decisionale. </w:t>
      </w:r>
    </w:p>
    <w:p w14:paraId="36270A21" w14:textId="1AF647D4" w:rsidR="004F0AE5" w:rsidRPr="00C960F3" w:rsidRDefault="00C760F1"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Ogni Unità </w:t>
      </w:r>
      <w:r w:rsidR="00DE7C8C" w:rsidRPr="00C960F3">
        <w:rPr>
          <w:rFonts w:asciiTheme="majorHAnsi" w:hAnsiTheme="majorHAnsi"/>
          <w:bCs/>
          <w:sz w:val="22"/>
          <w:szCs w:val="22"/>
          <w:lang w:val="it-IT"/>
        </w:rPr>
        <w:t xml:space="preserve">di progetto </w:t>
      </w:r>
      <w:r w:rsidRPr="00C960F3">
        <w:rPr>
          <w:rFonts w:asciiTheme="majorHAnsi" w:hAnsiTheme="majorHAnsi"/>
          <w:bCs/>
          <w:sz w:val="22"/>
          <w:szCs w:val="22"/>
          <w:lang w:val="it-IT"/>
        </w:rPr>
        <w:t xml:space="preserve">è tenuta a definire </w:t>
      </w:r>
      <w:r w:rsidR="00B249B8" w:rsidRPr="00C960F3">
        <w:rPr>
          <w:rFonts w:asciiTheme="majorHAnsi" w:hAnsiTheme="majorHAnsi"/>
          <w:bCs/>
          <w:sz w:val="22"/>
          <w:szCs w:val="22"/>
          <w:lang w:val="it-IT"/>
        </w:rPr>
        <w:t xml:space="preserve">in modo autonomo </w:t>
      </w:r>
      <w:r w:rsidRPr="00C960F3">
        <w:rPr>
          <w:rFonts w:asciiTheme="majorHAnsi" w:hAnsiTheme="majorHAnsi"/>
          <w:bCs/>
          <w:sz w:val="22"/>
          <w:szCs w:val="22"/>
          <w:lang w:val="it-IT"/>
        </w:rPr>
        <w:t>il proprio piano di lavoro e di spesa e i propri strumenti di coordinamento, monitoraggio, valutazione e reporting, che devono essere presentati e discussi con i rappresentanti/portavoce delle altre Unità di progetto</w:t>
      </w:r>
      <w:r w:rsidR="00DE7C8C" w:rsidRPr="00C960F3">
        <w:rPr>
          <w:rFonts w:asciiTheme="majorHAnsi" w:hAnsiTheme="majorHAnsi"/>
          <w:bCs/>
          <w:sz w:val="22"/>
          <w:szCs w:val="22"/>
          <w:lang w:val="it-IT"/>
        </w:rPr>
        <w:t xml:space="preserve"> e con il resto dello staff (DE, DO)</w:t>
      </w:r>
      <w:r w:rsidRPr="00C960F3">
        <w:rPr>
          <w:rFonts w:asciiTheme="majorHAnsi" w:hAnsiTheme="majorHAnsi"/>
          <w:bCs/>
          <w:sz w:val="22"/>
          <w:szCs w:val="22"/>
          <w:lang w:val="it-IT"/>
        </w:rPr>
        <w:t>. I portavoce devono poi informare e consultare i membri della propria U</w:t>
      </w:r>
      <w:r w:rsidR="00DE7C8C" w:rsidRPr="00C960F3">
        <w:rPr>
          <w:rFonts w:asciiTheme="majorHAnsi" w:hAnsiTheme="majorHAnsi"/>
          <w:bCs/>
          <w:sz w:val="22"/>
          <w:szCs w:val="22"/>
          <w:lang w:val="it-IT"/>
        </w:rPr>
        <w:t>nità e raccogliere e comunicare eventuali suggerimenti e/o obiezioni fondate.</w:t>
      </w:r>
    </w:p>
    <w:p w14:paraId="2EBA5413" w14:textId="3005B530" w:rsidR="00EB7351" w:rsidRPr="00C960F3" w:rsidRDefault="00EB7351"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Su base mensile/bimensile ogni unità di progetto è tenuta a presentare una breve relazione sullo stato di avanzamento del proprio progetto, condividendola con gli altri collaboratori dell’</w:t>
      </w:r>
      <w:r w:rsidR="003E4F16" w:rsidRPr="00C960F3">
        <w:rPr>
          <w:rFonts w:asciiTheme="majorHAnsi" w:hAnsiTheme="majorHAnsi"/>
          <w:bCs/>
          <w:sz w:val="22"/>
          <w:szCs w:val="22"/>
          <w:lang w:val="it-IT"/>
        </w:rPr>
        <w:t>organizzazione att</w:t>
      </w:r>
      <w:r w:rsidRPr="00C960F3">
        <w:rPr>
          <w:rFonts w:asciiTheme="majorHAnsi" w:hAnsiTheme="majorHAnsi"/>
          <w:bCs/>
          <w:sz w:val="22"/>
          <w:szCs w:val="22"/>
          <w:lang w:val="it-IT"/>
        </w:rPr>
        <w:t>r</w:t>
      </w:r>
      <w:r w:rsidR="003E4F16" w:rsidRPr="00C960F3">
        <w:rPr>
          <w:rFonts w:asciiTheme="majorHAnsi" w:hAnsiTheme="majorHAnsi"/>
          <w:bCs/>
          <w:sz w:val="22"/>
          <w:szCs w:val="22"/>
          <w:lang w:val="it-IT"/>
        </w:rPr>
        <w:t>a</w:t>
      </w:r>
      <w:r w:rsidRPr="00C960F3">
        <w:rPr>
          <w:rFonts w:asciiTheme="majorHAnsi" w:hAnsiTheme="majorHAnsi"/>
          <w:bCs/>
          <w:sz w:val="22"/>
          <w:szCs w:val="22"/>
          <w:lang w:val="it-IT"/>
        </w:rPr>
        <w:t xml:space="preserve">verso il sistema intranet.  </w:t>
      </w:r>
    </w:p>
    <w:p w14:paraId="789CEAA1" w14:textId="3DF0B579" w:rsidR="004F0AE5" w:rsidRPr="00C960F3" w:rsidRDefault="00047A9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w:t>
      </w:r>
      <w:r w:rsidR="00A41BAD" w:rsidRPr="00C960F3">
        <w:rPr>
          <w:rFonts w:asciiTheme="majorHAnsi" w:hAnsiTheme="majorHAnsi"/>
          <w:bCs/>
          <w:sz w:val="22"/>
          <w:szCs w:val="22"/>
          <w:lang w:val="it-IT"/>
        </w:rPr>
        <w:t>.2.6</w:t>
      </w:r>
      <w:r w:rsidRPr="00C960F3">
        <w:rPr>
          <w:rFonts w:asciiTheme="majorHAnsi" w:hAnsiTheme="majorHAnsi"/>
          <w:bCs/>
          <w:sz w:val="22"/>
          <w:szCs w:val="22"/>
          <w:lang w:val="it-IT"/>
        </w:rPr>
        <w:t>. Risoluzione conflitti</w:t>
      </w:r>
    </w:p>
    <w:p w14:paraId="6604D03F" w14:textId="589AE8C9" w:rsidR="003E4F16" w:rsidRPr="00C960F3" w:rsidRDefault="003E4F1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L’eventuale insorgere di conflitti su questioni inerenti lo sviluppo dei progetti o la gestione dell’organizzazione stessa verrà affrontato attraverso meccanismi</w:t>
      </w:r>
      <w:r w:rsidR="00FA2EF4" w:rsidRPr="00C960F3">
        <w:rPr>
          <w:rFonts w:asciiTheme="majorHAnsi" w:hAnsiTheme="majorHAnsi"/>
          <w:bCs/>
          <w:sz w:val="22"/>
          <w:szCs w:val="22"/>
          <w:lang w:val="it-IT"/>
        </w:rPr>
        <w:t xml:space="preserve"> di</w:t>
      </w:r>
      <w:r w:rsidRPr="00C960F3">
        <w:rPr>
          <w:rFonts w:asciiTheme="majorHAnsi" w:hAnsiTheme="majorHAnsi"/>
          <w:bCs/>
          <w:sz w:val="22"/>
          <w:szCs w:val="22"/>
          <w:lang w:val="it-IT"/>
        </w:rPr>
        <w:t xml:space="preserve"> trasformazione del conflitto gestiti dall’interno, ed articolati in diverse fasi, in rapporto all’intensità del conflitto stesso.</w:t>
      </w:r>
    </w:p>
    <w:p w14:paraId="06AFB51A" w14:textId="77777777" w:rsidR="00DE6A59" w:rsidRPr="00C960F3" w:rsidRDefault="003E4F1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Ad un primo livello, la risoluzione del conflitto verrà tentata attraverso u</w:t>
      </w:r>
      <w:r w:rsidR="00FA2EF4" w:rsidRPr="00C960F3">
        <w:rPr>
          <w:rFonts w:asciiTheme="majorHAnsi" w:hAnsiTheme="majorHAnsi"/>
          <w:bCs/>
          <w:sz w:val="22"/>
          <w:szCs w:val="22"/>
          <w:lang w:val="it-IT"/>
        </w:rPr>
        <w:t>n confronto diretto fra le persone</w:t>
      </w:r>
      <w:r w:rsidRPr="00C960F3">
        <w:rPr>
          <w:rFonts w:asciiTheme="majorHAnsi" w:hAnsiTheme="majorHAnsi"/>
          <w:bCs/>
          <w:sz w:val="22"/>
          <w:szCs w:val="22"/>
          <w:lang w:val="it-IT"/>
        </w:rPr>
        <w:t xml:space="preserve"> in conflitto, o fra i loro portavoce</w:t>
      </w:r>
      <w:r w:rsidR="00FA2EF4" w:rsidRPr="00C960F3">
        <w:rPr>
          <w:rFonts w:asciiTheme="majorHAnsi" w:hAnsiTheme="majorHAnsi"/>
          <w:bCs/>
          <w:sz w:val="22"/>
          <w:szCs w:val="22"/>
          <w:lang w:val="it-IT"/>
        </w:rPr>
        <w:t xml:space="preserve"> se si tratta di gruppi di persone</w:t>
      </w:r>
      <w:r w:rsidRPr="00C960F3">
        <w:rPr>
          <w:rFonts w:asciiTheme="majorHAnsi" w:hAnsiTheme="majorHAnsi"/>
          <w:bCs/>
          <w:sz w:val="22"/>
          <w:szCs w:val="22"/>
          <w:lang w:val="it-IT"/>
        </w:rPr>
        <w:t xml:space="preserve">. </w:t>
      </w:r>
    </w:p>
    <w:p w14:paraId="2FAD9D14" w14:textId="1DC34A1D" w:rsidR="00DE6A59" w:rsidRPr="00C960F3" w:rsidRDefault="003E4F1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Nel caso ciò non porti ad una soluzione, viene coinvolta</w:t>
      </w:r>
      <w:r w:rsidR="00A649C1" w:rsidRPr="00C960F3">
        <w:rPr>
          <w:rFonts w:asciiTheme="majorHAnsi" w:hAnsiTheme="majorHAnsi"/>
          <w:bCs/>
          <w:sz w:val="22"/>
          <w:szCs w:val="22"/>
          <w:lang w:val="it-IT"/>
        </w:rPr>
        <w:t xml:space="preserve"> una terza parte, scelta </w:t>
      </w:r>
      <w:r w:rsidRPr="00C960F3">
        <w:rPr>
          <w:rFonts w:asciiTheme="majorHAnsi" w:hAnsiTheme="majorHAnsi"/>
          <w:bCs/>
          <w:sz w:val="22"/>
          <w:szCs w:val="22"/>
          <w:lang w:val="it-IT"/>
        </w:rPr>
        <w:t>fra i colleghi, incaricata di aiutare a trovare una mediazione soddisfacente</w:t>
      </w:r>
      <w:r w:rsidR="00A649C1" w:rsidRPr="00C960F3">
        <w:rPr>
          <w:rFonts w:asciiTheme="majorHAnsi" w:hAnsiTheme="majorHAnsi"/>
          <w:bCs/>
          <w:sz w:val="22"/>
          <w:szCs w:val="22"/>
          <w:lang w:val="it-IT"/>
        </w:rPr>
        <w:t xml:space="preserve"> al conflitto</w:t>
      </w:r>
      <w:r w:rsidRPr="00C960F3">
        <w:rPr>
          <w:rFonts w:asciiTheme="majorHAnsi" w:hAnsiTheme="majorHAnsi"/>
          <w:bCs/>
          <w:sz w:val="22"/>
          <w:szCs w:val="22"/>
          <w:lang w:val="it-IT"/>
        </w:rPr>
        <w:t xml:space="preserve">. </w:t>
      </w:r>
    </w:p>
    <w:p w14:paraId="6FDAE076" w14:textId="326FD0F2" w:rsidR="00DE7C8C" w:rsidRPr="00C960F3" w:rsidRDefault="003E4F1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Se </w:t>
      </w:r>
      <w:r w:rsidR="00A649C1" w:rsidRPr="00C960F3">
        <w:rPr>
          <w:rFonts w:asciiTheme="majorHAnsi" w:hAnsiTheme="majorHAnsi"/>
          <w:bCs/>
          <w:sz w:val="22"/>
          <w:szCs w:val="22"/>
          <w:lang w:val="it-IT"/>
        </w:rPr>
        <w:t>anche questo intervento risultasse</w:t>
      </w:r>
      <w:r w:rsidRPr="00C960F3">
        <w:rPr>
          <w:rFonts w:asciiTheme="majorHAnsi" w:hAnsiTheme="majorHAnsi"/>
          <w:bCs/>
          <w:sz w:val="22"/>
          <w:szCs w:val="22"/>
          <w:lang w:val="it-IT"/>
        </w:rPr>
        <w:t xml:space="preserve"> insufficiente, </w:t>
      </w:r>
      <w:r w:rsidR="00A649C1" w:rsidRPr="00C960F3">
        <w:rPr>
          <w:rFonts w:asciiTheme="majorHAnsi" w:hAnsiTheme="majorHAnsi"/>
          <w:bCs/>
          <w:sz w:val="22"/>
          <w:szCs w:val="22"/>
          <w:lang w:val="it-IT"/>
        </w:rPr>
        <w:t>viene formato</w:t>
      </w:r>
      <w:r w:rsidRPr="00C960F3">
        <w:rPr>
          <w:rFonts w:asciiTheme="majorHAnsi" w:hAnsiTheme="majorHAnsi"/>
          <w:bCs/>
          <w:sz w:val="22"/>
          <w:szCs w:val="22"/>
          <w:lang w:val="it-IT"/>
        </w:rPr>
        <w:t xml:space="preserve"> un panel di colleghi esperti nella questione oggetto di conflitto, incaricati di ascoltare e valutare i vari punti di vista per arrivare ad una risoluzione equa. </w:t>
      </w:r>
    </w:p>
    <w:p w14:paraId="36E20924" w14:textId="2B5C3D25" w:rsidR="004F0AE5" w:rsidRPr="00C960F3" w:rsidRDefault="00047A9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4.2.</w:t>
      </w:r>
      <w:r w:rsidR="0088317C" w:rsidRPr="00C960F3">
        <w:rPr>
          <w:rFonts w:asciiTheme="majorHAnsi" w:hAnsiTheme="majorHAnsi"/>
          <w:bCs/>
          <w:sz w:val="22"/>
          <w:szCs w:val="22"/>
          <w:lang w:val="it-IT"/>
        </w:rPr>
        <w:t>7</w:t>
      </w:r>
      <w:r w:rsidRPr="00C960F3">
        <w:rPr>
          <w:rFonts w:asciiTheme="majorHAnsi" w:hAnsiTheme="majorHAnsi"/>
          <w:bCs/>
          <w:sz w:val="22"/>
          <w:szCs w:val="22"/>
          <w:lang w:val="it-IT"/>
        </w:rPr>
        <w:t xml:space="preserve">. </w:t>
      </w:r>
      <w:r w:rsidR="00A649C1" w:rsidRPr="00C960F3">
        <w:rPr>
          <w:rFonts w:asciiTheme="majorHAnsi" w:hAnsiTheme="majorHAnsi"/>
          <w:bCs/>
          <w:sz w:val="22"/>
          <w:szCs w:val="22"/>
          <w:lang w:val="it-IT"/>
        </w:rPr>
        <w:t xml:space="preserve">Monitoraggio e </w:t>
      </w:r>
      <w:r w:rsidRPr="00C960F3">
        <w:rPr>
          <w:rFonts w:asciiTheme="majorHAnsi" w:hAnsiTheme="majorHAnsi"/>
          <w:bCs/>
          <w:sz w:val="22"/>
          <w:szCs w:val="22"/>
          <w:lang w:val="it-IT"/>
        </w:rPr>
        <w:t xml:space="preserve">valutazione     </w:t>
      </w:r>
    </w:p>
    <w:p w14:paraId="5B180DFE" w14:textId="77777777" w:rsidR="00A649C1" w:rsidRPr="00C960F3" w:rsidRDefault="00A649C1"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lastRenderedPageBreak/>
        <w:t xml:space="preserve">Il monitoraggio e la valutazione del lavoro svolto dall’organizzazione e dalle singole unità di progetto si basa su due meccanismi principali: l’autovalutazione, interna ai gruppi di lavoro, e la revisione e valutazione fra pari del lavoro dei singoli gruppi, trasversale ai gruppi di lavoro. </w:t>
      </w:r>
    </w:p>
    <w:p w14:paraId="79FBAC9B" w14:textId="5C88B6C4" w:rsidR="00AC69A0" w:rsidRPr="00C960F3" w:rsidRDefault="00C93D2D"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Il risultato dei processi di </w:t>
      </w:r>
      <w:r w:rsidR="00A649C1" w:rsidRPr="00C960F3">
        <w:rPr>
          <w:rFonts w:asciiTheme="majorHAnsi" w:hAnsiTheme="majorHAnsi"/>
          <w:bCs/>
          <w:sz w:val="22"/>
          <w:szCs w:val="22"/>
          <w:lang w:val="it-IT"/>
        </w:rPr>
        <w:t xml:space="preserve">autovalutazione dei singoli gruppi di lavoro (coordinamento, Unità di Progetto etc.) dovrà essere </w:t>
      </w:r>
      <w:r w:rsidR="00C648BD" w:rsidRPr="00C960F3">
        <w:rPr>
          <w:rFonts w:asciiTheme="majorHAnsi" w:hAnsiTheme="majorHAnsi"/>
          <w:bCs/>
          <w:sz w:val="22"/>
          <w:szCs w:val="22"/>
          <w:lang w:val="it-IT"/>
        </w:rPr>
        <w:t>resa disponibile</w:t>
      </w:r>
      <w:r w:rsidR="00A649C1" w:rsidRPr="00C960F3">
        <w:rPr>
          <w:rFonts w:asciiTheme="majorHAnsi" w:hAnsiTheme="majorHAnsi"/>
          <w:bCs/>
          <w:sz w:val="22"/>
          <w:szCs w:val="22"/>
          <w:lang w:val="it-IT"/>
        </w:rPr>
        <w:t xml:space="preserve"> al resto dei collaboratori </w:t>
      </w:r>
      <w:r w:rsidR="00C648BD" w:rsidRPr="00C960F3">
        <w:rPr>
          <w:rFonts w:asciiTheme="majorHAnsi" w:hAnsiTheme="majorHAnsi"/>
          <w:bCs/>
          <w:sz w:val="22"/>
          <w:szCs w:val="22"/>
          <w:lang w:val="it-IT"/>
        </w:rPr>
        <w:t>dell’organizzazione attraverso il s</w:t>
      </w:r>
      <w:r w:rsidRPr="00C960F3">
        <w:rPr>
          <w:rFonts w:asciiTheme="majorHAnsi" w:hAnsiTheme="majorHAnsi"/>
          <w:bCs/>
          <w:sz w:val="22"/>
          <w:szCs w:val="22"/>
          <w:lang w:val="it-IT"/>
        </w:rPr>
        <w:t>istema intranet,</w:t>
      </w:r>
      <w:r w:rsidR="00C648BD" w:rsidRPr="00C960F3">
        <w:rPr>
          <w:rFonts w:asciiTheme="majorHAnsi" w:hAnsiTheme="majorHAnsi"/>
          <w:bCs/>
          <w:sz w:val="22"/>
          <w:szCs w:val="22"/>
          <w:lang w:val="it-IT"/>
        </w:rPr>
        <w:t xml:space="preserve"> in modo da poter attivare e consentire il meccanismo di revisione e valutazione fra pari. </w:t>
      </w:r>
    </w:p>
    <w:p w14:paraId="31B89F1F" w14:textId="77777777" w:rsidR="00CE11C0" w:rsidRPr="00C960F3" w:rsidRDefault="00CE11C0" w:rsidP="00C960F3">
      <w:pPr>
        <w:spacing w:after="120"/>
        <w:jc w:val="both"/>
        <w:rPr>
          <w:rFonts w:asciiTheme="majorHAnsi" w:hAnsiTheme="majorHAnsi"/>
          <w:b/>
          <w:bCs/>
          <w:sz w:val="22"/>
          <w:szCs w:val="22"/>
          <w:lang w:val="it-IT"/>
        </w:rPr>
      </w:pPr>
      <w:r w:rsidRPr="00C960F3">
        <w:rPr>
          <w:rFonts w:asciiTheme="majorHAnsi" w:hAnsiTheme="majorHAnsi"/>
          <w:b/>
          <w:bCs/>
          <w:sz w:val="22"/>
          <w:szCs w:val="22"/>
          <w:lang w:val="it-IT"/>
        </w:rPr>
        <w:t>4.3. Strumenti</w:t>
      </w:r>
    </w:p>
    <w:p w14:paraId="23C1D2C3" w14:textId="321B8B86" w:rsidR="00150CB9" w:rsidRPr="00C960F3" w:rsidRDefault="00CE11C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 xml:space="preserve">4.3.1. Riunioni </w:t>
      </w:r>
      <w:r w:rsidR="00150CB9" w:rsidRPr="00C960F3">
        <w:rPr>
          <w:rFonts w:asciiTheme="majorHAnsi" w:hAnsiTheme="majorHAnsi"/>
          <w:bCs/>
          <w:sz w:val="22"/>
          <w:szCs w:val="22"/>
          <w:lang w:val="it-IT"/>
        </w:rPr>
        <w:t>plenarie</w:t>
      </w:r>
    </w:p>
    <w:p w14:paraId="3E0C047A" w14:textId="06A056F2" w:rsidR="00150CB9" w:rsidRPr="00C960F3" w:rsidRDefault="00150CB9"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Le riunioni plenarie sono aperte a tutti i collaboratori dell’organizzazione, e devono coinvolgere necessariamente: il DE, il DO, almeno un delegato dell’ufficio di trustee, i rap</w:t>
      </w:r>
      <w:r w:rsidR="0036296E" w:rsidRPr="00C960F3">
        <w:rPr>
          <w:rFonts w:asciiTheme="majorHAnsi" w:hAnsiTheme="majorHAnsi"/>
          <w:bCs/>
          <w:sz w:val="22"/>
          <w:szCs w:val="22"/>
          <w:lang w:val="it-IT"/>
        </w:rPr>
        <w:t xml:space="preserve">presentanti di ciascuna Unità di progetto. </w:t>
      </w:r>
    </w:p>
    <w:p w14:paraId="1BB7179D" w14:textId="77777777" w:rsidR="00150CB9" w:rsidRPr="00C960F3" w:rsidRDefault="00150CB9"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riunioni plenarie prefissate si svolgono: all’inizio dell’anno per la definizione del piano strategico e del bilancio preventivo; a metà dell’anno, per una revisione e valutazione collettiva del lavoro dell’organizzazione; a fine anno, per la revisione e approvazione del bilancio consuntivo e per l’impostazione della relazione finale, da pubblicare sul sito web.   </w:t>
      </w:r>
    </w:p>
    <w:p w14:paraId="4060FF65" w14:textId="287580A8" w:rsidR="00047A90" w:rsidRPr="00C960F3" w:rsidRDefault="00150CB9"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Riunioni plenarie eccezionali possono essere organizzate su richiesta di uno o più membri dell’organizzazione laddove se ne presenti la necessità. </w:t>
      </w:r>
    </w:p>
    <w:p w14:paraId="503432FE" w14:textId="65C45A8F" w:rsidR="0036296E" w:rsidRPr="00C960F3" w:rsidRDefault="00047A90"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 xml:space="preserve">4.3.2. </w:t>
      </w:r>
      <w:r w:rsidR="0036296E" w:rsidRPr="00C960F3">
        <w:rPr>
          <w:rFonts w:asciiTheme="majorHAnsi" w:hAnsiTheme="majorHAnsi"/>
          <w:bCs/>
          <w:sz w:val="22"/>
          <w:szCs w:val="22"/>
          <w:lang w:val="it-IT"/>
        </w:rPr>
        <w:t>Riunioni di coordinamento</w:t>
      </w:r>
    </w:p>
    <w:p w14:paraId="547A41C4" w14:textId="62AC3522" w:rsidR="0036296E" w:rsidRPr="00C960F3" w:rsidRDefault="0036296E"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riunioni di coordinamento coinvolgono il DE e/o il DO e i rappresentanti di ciascuna Unità di progetto, ed hanno la funzione di armonizzare e coordinare il lavoro delle diverse Unità di progetto. </w:t>
      </w:r>
    </w:p>
    <w:p w14:paraId="2B25C2BA" w14:textId="210F3D33" w:rsidR="0036296E" w:rsidRPr="00C960F3" w:rsidRDefault="0036296E"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Dato l’alto grado di autonomia delle singole Unità di progetto, le riunioni di coordinamento non seguono un calendario definito, ma vengono organizzate ad hoc quando se ne presenti la necessità, su richiesta di uno o più collaboratori. </w:t>
      </w:r>
    </w:p>
    <w:p w14:paraId="175B0FB9" w14:textId="336C078A" w:rsidR="00FA2EF4" w:rsidRPr="00C960F3" w:rsidRDefault="00FA2EF4"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4.3.3. Riunioni di bilancio</w:t>
      </w:r>
    </w:p>
    <w:p w14:paraId="35349268" w14:textId="77777777" w:rsidR="00594CA9" w:rsidRPr="00C960F3" w:rsidRDefault="00C31513"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riunioni di bilancio sono finalizzate </w:t>
      </w:r>
      <w:r w:rsidR="00594CA9" w:rsidRPr="00C960F3">
        <w:rPr>
          <w:rFonts w:asciiTheme="majorHAnsi" w:hAnsiTheme="majorHAnsi"/>
          <w:bCs/>
          <w:sz w:val="22"/>
          <w:szCs w:val="22"/>
          <w:lang w:val="it-IT"/>
        </w:rPr>
        <w:t xml:space="preserve">alla revisione collettiva e alla valutazione fra pari dei bilanci stabiliti per l’annualità dalle singole Unità di progetto, in stretta relazione con il budget complessivo dell’organizzazione per l’anno in corso. </w:t>
      </w:r>
    </w:p>
    <w:p w14:paraId="34A1E5D8" w14:textId="362F2436" w:rsidR="00C31513" w:rsidRPr="00C960F3" w:rsidRDefault="00594CA9"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Esse coinvolgono i rappresentanti/portavoce di ciascuna Unità di progetto, che si riuniscono almeno ogni sei mesi per presentare e discutere insieme i propri budget singoli, allo scopo di stabilire insieme le priorità in rapporto a ciò che è più urgente e a ciò che può essere rimandato o ridimensionato di ogni piano. </w:t>
      </w:r>
    </w:p>
    <w:p w14:paraId="19F6191D" w14:textId="49A0550D" w:rsidR="0036296E" w:rsidRPr="00C960F3" w:rsidRDefault="00FA2EF4"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4.3.4</w:t>
      </w:r>
      <w:r w:rsidR="0036296E" w:rsidRPr="00C960F3">
        <w:rPr>
          <w:rFonts w:asciiTheme="majorHAnsi" w:hAnsiTheme="majorHAnsi"/>
          <w:bCs/>
          <w:sz w:val="22"/>
          <w:szCs w:val="22"/>
          <w:lang w:val="it-IT"/>
        </w:rPr>
        <w:t>. Riunioni tattiche</w:t>
      </w:r>
    </w:p>
    <w:p w14:paraId="4741DE1E" w14:textId="77777777" w:rsidR="00220D2E" w:rsidRPr="00C960F3" w:rsidRDefault="0036296E"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riunioni tattiche si svolgono all’interno di ogni gruppo di lavoro e Unità di progetto, e coinvolgono tutti i loro membri, o loro sottogruppi. </w:t>
      </w:r>
    </w:p>
    <w:p w14:paraId="112E23F0" w14:textId="44F30C39" w:rsidR="0036296E" w:rsidRPr="00C960F3" w:rsidRDefault="0036296E"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Vengono effettuate a cadenza settimanale/bisettimanale, e sono finalizzate alla gestione quotidiana e al monitoraggio dello sviluppo e della realizzaz</w:t>
      </w:r>
      <w:r w:rsidR="00A615C3" w:rsidRPr="00C960F3">
        <w:rPr>
          <w:rFonts w:asciiTheme="majorHAnsi" w:hAnsiTheme="majorHAnsi"/>
          <w:bCs/>
          <w:sz w:val="22"/>
          <w:szCs w:val="22"/>
          <w:lang w:val="it-IT"/>
        </w:rPr>
        <w:t>ione dei progetti, inclusa la risoluzione di problemi.</w:t>
      </w:r>
    </w:p>
    <w:p w14:paraId="3D8B8D37" w14:textId="3CBB8479" w:rsidR="0036296E" w:rsidRPr="00C960F3" w:rsidRDefault="00FA2EF4"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4.3.5</w:t>
      </w:r>
      <w:r w:rsidR="00F427C6" w:rsidRPr="00C960F3">
        <w:rPr>
          <w:rFonts w:asciiTheme="majorHAnsi" w:hAnsiTheme="majorHAnsi"/>
          <w:bCs/>
          <w:sz w:val="22"/>
          <w:szCs w:val="22"/>
          <w:lang w:val="it-IT"/>
        </w:rPr>
        <w:t xml:space="preserve">. </w:t>
      </w:r>
      <w:r w:rsidR="00A615C3" w:rsidRPr="00C960F3">
        <w:rPr>
          <w:rFonts w:asciiTheme="majorHAnsi" w:hAnsiTheme="majorHAnsi"/>
          <w:bCs/>
          <w:sz w:val="22"/>
          <w:szCs w:val="22"/>
          <w:lang w:val="it-IT"/>
        </w:rPr>
        <w:t>Processi consultivi</w:t>
      </w:r>
    </w:p>
    <w:p w14:paraId="56D3B893" w14:textId="77777777" w:rsidR="00F427C6" w:rsidRPr="00C960F3" w:rsidRDefault="00A615C3"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I processi consultivi</w:t>
      </w:r>
      <w:r w:rsidR="0036296E" w:rsidRPr="00C960F3">
        <w:rPr>
          <w:rFonts w:asciiTheme="majorHAnsi" w:hAnsiTheme="majorHAnsi"/>
          <w:bCs/>
          <w:sz w:val="22"/>
          <w:szCs w:val="22"/>
          <w:lang w:val="it-IT"/>
        </w:rPr>
        <w:t xml:space="preserve"> </w:t>
      </w:r>
      <w:r w:rsidRPr="00C960F3">
        <w:rPr>
          <w:rFonts w:asciiTheme="majorHAnsi" w:hAnsiTheme="majorHAnsi"/>
          <w:bCs/>
          <w:sz w:val="22"/>
          <w:szCs w:val="22"/>
          <w:lang w:val="it-IT"/>
        </w:rPr>
        <w:t>sono articolati in diverse fasi, e sono finalizzati alla presentazione e alla discussione e revisione collettiva delle scelte strategiche e operative delle diverse Unità di progetto</w:t>
      </w:r>
      <w:r w:rsidR="00F427C6" w:rsidRPr="00C960F3">
        <w:rPr>
          <w:rFonts w:asciiTheme="majorHAnsi" w:hAnsiTheme="majorHAnsi"/>
          <w:bCs/>
          <w:sz w:val="22"/>
          <w:szCs w:val="22"/>
          <w:lang w:val="it-IT"/>
        </w:rPr>
        <w:t>, inclusi i bilanci e gli aspetti finanziari</w:t>
      </w:r>
      <w:r w:rsidRPr="00C960F3">
        <w:rPr>
          <w:rFonts w:asciiTheme="majorHAnsi" w:hAnsiTheme="majorHAnsi"/>
          <w:bCs/>
          <w:sz w:val="22"/>
          <w:szCs w:val="22"/>
          <w:lang w:val="it-IT"/>
        </w:rPr>
        <w:t>.</w:t>
      </w:r>
      <w:r w:rsidR="002F5E04" w:rsidRPr="00C960F3">
        <w:rPr>
          <w:rFonts w:asciiTheme="majorHAnsi" w:hAnsiTheme="majorHAnsi"/>
          <w:bCs/>
          <w:sz w:val="22"/>
          <w:szCs w:val="22"/>
          <w:lang w:val="it-IT"/>
        </w:rPr>
        <w:t xml:space="preserve"> </w:t>
      </w:r>
    </w:p>
    <w:p w14:paraId="3564C7B4" w14:textId="135CD2F2" w:rsidR="00A615C3" w:rsidRPr="00C960F3" w:rsidRDefault="002F5E0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Loro scopo n</w:t>
      </w:r>
      <w:r w:rsidR="00F427C6" w:rsidRPr="00C960F3">
        <w:rPr>
          <w:rFonts w:asciiTheme="majorHAnsi" w:hAnsiTheme="majorHAnsi"/>
          <w:bCs/>
          <w:sz w:val="22"/>
          <w:szCs w:val="22"/>
          <w:lang w:val="it-IT"/>
        </w:rPr>
        <w:t>on è il</w:t>
      </w:r>
      <w:r w:rsidRPr="00C960F3">
        <w:rPr>
          <w:rFonts w:asciiTheme="majorHAnsi" w:hAnsiTheme="majorHAnsi"/>
          <w:bCs/>
          <w:sz w:val="22"/>
          <w:szCs w:val="22"/>
          <w:lang w:val="it-IT"/>
        </w:rPr>
        <w:t xml:space="preserve"> raggiungimento del consenso, né la legittimazione di scelte unilaterali, ma l’attivazione di processi orizzontali di revisione e valutazione </w:t>
      </w:r>
      <w:r w:rsidR="00F427C6" w:rsidRPr="00C960F3">
        <w:rPr>
          <w:rFonts w:asciiTheme="majorHAnsi" w:hAnsiTheme="majorHAnsi"/>
          <w:bCs/>
          <w:sz w:val="22"/>
          <w:szCs w:val="22"/>
          <w:lang w:val="it-IT"/>
        </w:rPr>
        <w:t xml:space="preserve">fra pari, </w:t>
      </w:r>
      <w:r w:rsidRPr="00C960F3">
        <w:rPr>
          <w:rFonts w:asciiTheme="majorHAnsi" w:hAnsiTheme="majorHAnsi"/>
          <w:bCs/>
          <w:sz w:val="22"/>
          <w:szCs w:val="22"/>
          <w:lang w:val="it-IT"/>
        </w:rPr>
        <w:t>basati sull’intelligenza collettiva</w:t>
      </w:r>
      <w:r w:rsidR="00F427C6" w:rsidRPr="00C960F3">
        <w:rPr>
          <w:rFonts w:asciiTheme="majorHAnsi" w:hAnsiTheme="majorHAnsi"/>
          <w:bCs/>
          <w:sz w:val="22"/>
          <w:szCs w:val="22"/>
          <w:lang w:val="it-IT"/>
        </w:rPr>
        <w:t xml:space="preserve"> prodotta dall’interazione e dal dialogo fra i diversi collaboratori dell’organizzazione</w:t>
      </w:r>
      <w:r w:rsidRPr="00C960F3">
        <w:rPr>
          <w:rFonts w:asciiTheme="majorHAnsi" w:hAnsiTheme="majorHAnsi"/>
          <w:bCs/>
          <w:sz w:val="22"/>
          <w:szCs w:val="22"/>
          <w:lang w:val="it-IT"/>
        </w:rPr>
        <w:t xml:space="preserve">. </w:t>
      </w:r>
    </w:p>
    <w:p w14:paraId="7999C878" w14:textId="1C4EF0A2" w:rsidR="002F5E04" w:rsidRPr="00C960F3" w:rsidRDefault="00A615C3"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lastRenderedPageBreak/>
        <w:t>La prima fase del pr</w:t>
      </w:r>
      <w:r w:rsidR="00C42EA3" w:rsidRPr="00C960F3">
        <w:rPr>
          <w:rFonts w:asciiTheme="majorHAnsi" w:hAnsiTheme="majorHAnsi"/>
          <w:bCs/>
          <w:sz w:val="22"/>
          <w:szCs w:val="22"/>
          <w:lang w:val="it-IT"/>
        </w:rPr>
        <w:t>ocesso consultivo coinvolge il DE e/o il D</w:t>
      </w:r>
      <w:r w:rsidRPr="00C960F3">
        <w:rPr>
          <w:rFonts w:asciiTheme="majorHAnsi" w:hAnsiTheme="majorHAnsi"/>
          <w:bCs/>
          <w:sz w:val="22"/>
          <w:szCs w:val="22"/>
          <w:lang w:val="it-IT"/>
        </w:rPr>
        <w:t>O, un delegato dell’ufficio di trustee e i rappresentanti/portavoce di ciascuna Unità di Progetto.</w:t>
      </w:r>
      <w:r w:rsidR="002F5E04" w:rsidRPr="00C960F3">
        <w:rPr>
          <w:rFonts w:asciiTheme="majorHAnsi" w:hAnsiTheme="majorHAnsi"/>
          <w:bCs/>
          <w:sz w:val="22"/>
          <w:szCs w:val="22"/>
          <w:lang w:val="it-IT"/>
        </w:rPr>
        <w:t xml:space="preserve"> Nel corso dell’</w:t>
      </w:r>
      <w:r w:rsidRPr="00C960F3">
        <w:rPr>
          <w:rFonts w:asciiTheme="majorHAnsi" w:hAnsiTheme="majorHAnsi"/>
          <w:bCs/>
          <w:sz w:val="22"/>
          <w:szCs w:val="22"/>
          <w:lang w:val="it-IT"/>
        </w:rPr>
        <w:t xml:space="preserve">incontro, il rappresentante/portavoce di una data Unità di progetto presenta la propria proposta agli altri partecipanti, </w:t>
      </w:r>
      <w:r w:rsidR="002F5E04" w:rsidRPr="00C960F3">
        <w:rPr>
          <w:rFonts w:asciiTheme="majorHAnsi" w:hAnsiTheme="majorHAnsi"/>
          <w:bCs/>
          <w:sz w:val="22"/>
          <w:szCs w:val="22"/>
          <w:lang w:val="it-IT"/>
        </w:rPr>
        <w:t xml:space="preserve">discutendola e approfondendola con loro.  </w:t>
      </w:r>
    </w:p>
    <w:p w14:paraId="08D22264" w14:textId="641360FB" w:rsidR="002F5E04" w:rsidRPr="00C960F3" w:rsidRDefault="002F5E0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Durante la seconda</w:t>
      </w:r>
      <w:r w:rsidR="00A615C3" w:rsidRPr="00C960F3">
        <w:rPr>
          <w:rFonts w:asciiTheme="majorHAnsi" w:hAnsiTheme="majorHAnsi"/>
          <w:bCs/>
          <w:sz w:val="22"/>
          <w:szCs w:val="22"/>
          <w:lang w:val="it-IT"/>
        </w:rPr>
        <w:t xml:space="preserve"> </w:t>
      </w:r>
      <w:r w:rsidRPr="00C960F3">
        <w:rPr>
          <w:rFonts w:asciiTheme="majorHAnsi" w:hAnsiTheme="majorHAnsi"/>
          <w:bCs/>
          <w:sz w:val="22"/>
          <w:szCs w:val="22"/>
          <w:lang w:val="it-IT"/>
        </w:rPr>
        <w:t xml:space="preserve">fase, ciascun rappresentante/portavoce è tenuto ad informare sui risultati del primo incontro i membri della propria Unità di progetto, raccogliendo da loro impressioni e commenti che, in assenza di fondate obiezioni o di gravi rischi per l’organizzazione, verranno comunicate </w:t>
      </w:r>
      <w:r w:rsidR="00F427C6" w:rsidRPr="00C960F3">
        <w:rPr>
          <w:rFonts w:asciiTheme="majorHAnsi" w:hAnsiTheme="majorHAnsi"/>
          <w:bCs/>
          <w:sz w:val="22"/>
          <w:szCs w:val="22"/>
          <w:lang w:val="it-IT"/>
        </w:rPr>
        <w:t xml:space="preserve">in forma di raccomandazioni </w:t>
      </w:r>
      <w:r w:rsidRPr="00C960F3">
        <w:rPr>
          <w:rFonts w:asciiTheme="majorHAnsi" w:hAnsiTheme="majorHAnsi"/>
          <w:bCs/>
          <w:sz w:val="22"/>
          <w:szCs w:val="22"/>
          <w:lang w:val="it-IT"/>
        </w:rPr>
        <w:t xml:space="preserve">all’Unità di progetto proponente. </w:t>
      </w:r>
    </w:p>
    <w:p w14:paraId="3A7A54DF" w14:textId="2E253B6D" w:rsidR="002F5E04" w:rsidRPr="00C960F3" w:rsidRDefault="002F5E0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Se, invece, dalla revisione fra pari dovessero emergere fondate e serie obiezioni, queste devono essere presentate e discusse in u</w:t>
      </w:r>
      <w:r w:rsidR="00C42EA3" w:rsidRPr="00C960F3">
        <w:rPr>
          <w:rFonts w:asciiTheme="majorHAnsi" w:hAnsiTheme="majorHAnsi"/>
          <w:bCs/>
          <w:sz w:val="22"/>
          <w:szCs w:val="22"/>
          <w:lang w:val="it-IT"/>
        </w:rPr>
        <w:t>n’altra riunione ad hoc fra il DE e/o il D</w:t>
      </w:r>
      <w:r w:rsidRPr="00C960F3">
        <w:rPr>
          <w:rFonts w:asciiTheme="majorHAnsi" w:hAnsiTheme="majorHAnsi"/>
          <w:bCs/>
          <w:sz w:val="22"/>
          <w:szCs w:val="22"/>
          <w:lang w:val="it-IT"/>
        </w:rPr>
        <w:t>O, un delegato dell’ufficio di trustee e i rappresentanti/portavoce di ciascuna Unità di Progetto.</w:t>
      </w:r>
    </w:p>
    <w:p w14:paraId="0217947C" w14:textId="77777777" w:rsidR="00FA2EF4" w:rsidRPr="00C960F3" w:rsidRDefault="00FD60D9"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 xml:space="preserve">4.3.6. </w:t>
      </w:r>
      <w:r w:rsidR="00FA2EF4" w:rsidRPr="00C960F3">
        <w:rPr>
          <w:rFonts w:asciiTheme="majorHAnsi" w:hAnsiTheme="majorHAnsi"/>
          <w:bCs/>
          <w:sz w:val="22"/>
          <w:szCs w:val="22"/>
          <w:lang w:val="it-IT"/>
        </w:rPr>
        <w:t xml:space="preserve">Riunioni di autovalutazione </w:t>
      </w:r>
    </w:p>
    <w:p w14:paraId="5DA7FC30" w14:textId="34E0769C" w:rsidR="00FA2EF4" w:rsidRPr="00C960F3" w:rsidRDefault="00FA2EF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Ciascuna Unità di progetto è tenuta a definire i propri criteri e metodi di autovalutazione e a stabilire in autonomia un programma di incontri di autovalutazione, comunican</w:t>
      </w:r>
      <w:r w:rsidR="00DE6A59" w:rsidRPr="00C960F3">
        <w:rPr>
          <w:rFonts w:asciiTheme="majorHAnsi" w:hAnsiTheme="majorHAnsi"/>
          <w:bCs/>
          <w:sz w:val="22"/>
          <w:szCs w:val="22"/>
          <w:lang w:val="it-IT"/>
        </w:rPr>
        <w:t xml:space="preserve">done in modo trasparente e tempestivo </w:t>
      </w:r>
      <w:r w:rsidR="00C42EA3" w:rsidRPr="00C960F3">
        <w:rPr>
          <w:rFonts w:asciiTheme="majorHAnsi" w:hAnsiTheme="majorHAnsi"/>
          <w:bCs/>
          <w:sz w:val="22"/>
          <w:szCs w:val="22"/>
          <w:lang w:val="it-IT"/>
        </w:rPr>
        <w:t>gli esiti principali al DE, al D</w:t>
      </w:r>
      <w:r w:rsidRPr="00C960F3">
        <w:rPr>
          <w:rFonts w:asciiTheme="majorHAnsi" w:hAnsiTheme="majorHAnsi"/>
          <w:bCs/>
          <w:sz w:val="22"/>
          <w:szCs w:val="22"/>
          <w:lang w:val="it-IT"/>
        </w:rPr>
        <w:t xml:space="preserve">O e ai rappresentanti/portavoce delle altre Unità di progetto.  </w:t>
      </w:r>
    </w:p>
    <w:p w14:paraId="416885F4" w14:textId="2A2C58FB" w:rsidR="00F427C6" w:rsidRPr="00C960F3" w:rsidRDefault="00FA2EF4"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 xml:space="preserve">4.3.7. </w:t>
      </w:r>
      <w:r w:rsidR="00F427C6" w:rsidRPr="00C960F3">
        <w:rPr>
          <w:rFonts w:asciiTheme="majorHAnsi" w:hAnsiTheme="majorHAnsi"/>
          <w:bCs/>
          <w:sz w:val="22"/>
          <w:szCs w:val="22"/>
          <w:lang w:val="it-IT"/>
        </w:rPr>
        <w:t>Riunioni di revisione e valutazione fra pari</w:t>
      </w:r>
    </w:p>
    <w:p w14:paraId="69364409" w14:textId="77777777" w:rsidR="00EF2114" w:rsidRPr="00C960F3" w:rsidRDefault="00EF211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Le riunioni di revisione e valutazione fra pari sono aperte a tutti i collaboratori dell’organizzazione, e si svolgono su base semestrale, a partire dall’analisi delle relazioni di autovalutazione delle singole Unità di progetto. </w:t>
      </w:r>
    </w:p>
    <w:p w14:paraId="1621D226" w14:textId="7420A283" w:rsidR="00F427C6" w:rsidRPr="00C960F3" w:rsidRDefault="00EF2114"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Riunioni di revisione e valutazione fra pari straordinarie possono essere organizzate laddove se ne presenti la necessità o l’urgenza. </w:t>
      </w:r>
      <w:r w:rsidR="00F427C6" w:rsidRPr="00C960F3">
        <w:rPr>
          <w:rFonts w:asciiTheme="majorHAnsi" w:hAnsiTheme="majorHAnsi"/>
          <w:bCs/>
          <w:sz w:val="22"/>
          <w:szCs w:val="22"/>
          <w:lang w:val="it-IT"/>
        </w:rPr>
        <w:tab/>
      </w:r>
    </w:p>
    <w:p w14:paraId="64AD7925" w14:textId="7AC502A3" w:rsidR="00F427C6" w:rsidRPr="00C960F3" w:rsidRDefault="00F427C6" w:rsidP="00C960F3">
      <w:pPr>
        <w:spacing w:after="120"/>
        <w:jc w:val="both"/>
        <w:rPr>
          <w:rFonts w:asciiTheme="majorHAnsi" w:hAnsiTheme="majorHAnsi"/>
          <w:bCs/>
          <w:sz w:val="22"/>
          <w:szCs w:val="22"/>
          <w:lang w:val="it-IT"/>
        </w:rPr>
      </w:pPr>
      <w:r w:rsidRPr="00C960F3">
        <w:rPr>
          <w:rFonts w:asciiTheme="majorHAnsi" w:hAnsiTheme="majorHAnsi"/>
          <w:bCs/>
          <w:sz w:val="22"/>
          <w:szCs w:val="22"/>
          <w:lang w:val="it-IT"/>
        </w:rPr>
        <w:t>4.3.</w:t>
      </w:r>
      <w:r w:rsidR="00FA2EF4" w:rsidRPr="00C960F3">
        <w:rPr>
          <w:rFonts w:asciiTheme="majorHAnsi" w:hAnsiTheme="majorHAnsi"/>
          <w:bCs/>
          <w:sz w:val="22"/>
          <w:szCs w:val="22"/>
          <w:lang w:val="it-IT"/>
        </w:rPr>
        <w:t>8</w:t>
      </w:r>
      <w:r w:rsidRPr="00C960F3">
        <w:rPr>
          <w:rFonts w:asciiTheme="majorHAnsi" w:hAnsiTheme="majorHAnsi"/>
          <w:bCs/>
          <w:sz w:val="22"/>
          <w:szCs w:val="22"/>
          <w:lang w:val="it-IT"/>
        </w:rPr>
        <w:t>. Reporting</w:t>
      </w:r>
    </w:p>
    <w:p w14:paraId="6E0D6EE2" w14:textId="77777777" w:rsidR="00F427C6" w:rsidRPr="00C960F3" w:rsidRDefault="00F427C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Alla fine di ciascun anno, Il DE e il DO sono responsabili per la compilazione di un rapporto annuale, che dovrà includere anche il bilancio consuntivo, a realizzarsi con il supporto del responsabile finanziario e dell’amministrazione. </w:t>
      </w:r>
    </w:p>
    <w:p w14:paraId="1463CA44" w14:textId="77777777" w:rsidR="00F427C6" w:rsidRPr="00C960F3" w:rsidRDefault="00F427C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Ogni Unità di progetto è tenuta a redigere brevi relazioni mensili/bimestrali e, alla fine di ciascun anno, una relazione completa, inclusiva di bilancio consuntivo e/o preventivo, sullo stato dell’arte del proprio progetto. </w:t>
      </w:r>
    </w:p>
    <w:p w14:paraId="6B1DDF62" w14:textId="5EDE320A" w:rsidR="00EA06F1" w:rsidRPr="00C960F3" w:rsidRDefault="00F427C6" w:rsidP="00C960F3">
      <w:pPr>
        <w:spacing w:after="120"/>
        <w:ind w:left="720"/>
        <w:jc w:val="both"/>
        <w:rPr>
          <w:rFonts w:asciiTheme="majorHAnsi" w:hAnsiTheme="majorHAnsi"/>
          <w:bCs/>
          <w:sz w:val="22"/>
          <w:szCs w:val="22"/>
          <w:lang w:val="it-IT"/>
        </w:rPr>
      </w:pPr>
      <w:r w:rsidRPr="00C960F3">
        <w:rPr>
          <w:rFonts w:asciiTheme="majorHAnsi" w:hAnsiTheme="majorHAnsi"/>
          <w:bCs/>
          <w:sz w:val="22"/>
          <w:szCs w:val="22"/>
          <w:lang w:val="it-IT"/>
        </w:rPr>
        <w:t xml:space="preserve">Tutte le relazioni e i bilanci devono essere condivisi e resi accessibili a tutti i collaboratori. </w:t>
      </w:r>
      <w:r w:rsidR="002F5E04" w:rsidRPr="00C960F3">
        <w:rPr>
          <w:rFonts w:asciiTheme="majorHAnsi" w:hAnsiTheme="majorHAnsi"/>
          <w:bCs/>
          <w:sz w:val="22"/>
          <w:szCs w:val="22"/>
          <w:lang w:val="it-IT"/>
        </w:rPr>
        <w:tab/>
      </w:r>
      <w:r w:rsidR="00047A90" w:rsidRPr="00C960F3">
        <w:rPr>
          <w:rFonts w:asciiTheme="majorHAnsi" w:hAnsiTheme="majorHAnsi"/>
          <w:bCs/>
          <w:sz w:val="22"/>
          <w:szCs w:val="22"/>
          <w:lang w:val="it-IT"/>
        </w:rPr>
        <w:tab/>
      </w:r>
      <w:r w:rsidR="00AC69A0" w:rsidRPr="00C960F3" w:rsidDel="00AC69A0">
        <w:rPr>
          <w:rFonts w:asciiTheme="majorHAnsi" w:hAnsiTheme="majorHAnsi" w:cs="Avenir-Book"/>
          <w:lang w:val="it-IT"/>
        </w:rPr>
        <w:t xml:space="preserve"> </w:t>
      </w:r>
    </w:p>
    <w:p w14:paraId="0458450A" w14:textId="1A4C9806" w:rsidR="00F427C6" w:rsidRPr="00C960F3" w:rsidRDefault="00A57721" w:rsidP="00C960F3">
      <w:pPr>
        <w:pStyle w:val="Paragrafoelenco"/>
        <w:numPr>
          <w:ilvl w:val="0"/>
          <w:numId w:val="5"/>
        </w:numPr>
        <w:spacing w:after="120"/>
        <w:ind w:left="357" w:hanging="357"/>
        <w:contextualSpacing w:val="0"/>
        <w:rPr>
          <w:rFonts w:asciiTheme="majorHAnsi" w:hAnsiTheme="majorHAnsi"/>
          <w:b/>
          <w:bCs/>
          <w:sz w:val="22"/>
          <w:szCs w:val="22"/>
          <w:lang w:val="it-IT"/>
        </w:rPr>
      </w:pPr>
      <w:r w:rsidRPr="00C960F3">
        <w:rPr>
          <w:rFonts w:asciiTheme="majorHAnsi" w:hAnsiTheme="majorHAnsi"/>
          <w:b/>
          <w:bCs/>
          <w:sz w:val="22"/>
          <w:szCs w:val="22"/>
          <w:lang w:val="it-IT"/>
        </w:rPr>
        <w:t>PROGETTI</w:t>
      </w:r>
    </w:p>
    <w:p w14:paraId="3D86A8BA" w14:textId="7203AC6D" w:rsidR="00FF7481" w:rsidRPr="00C960F3" w:rsidRDefault="00AF14FC" w:rsidP="00C960F3">
      <w:pPr>
        <w:spacing w:after="120"/>
        <w:rPr>
          <w:rFonts w:asciiTheme="majorHAnsi" w:hAnsiTheme="majorHAnsi"/>
          <w:sz w:val="22"/>
          <w:szCs w:val="22"/>
          <w:lang w:val="it-IT"/>
        </w:rPr>
      </w:pPr>
      <w:r w:rsidRPr="00C960F3">
        <w:rPr>
          <w:rFonts w:asciiTheme="majorHAnsi" w:hAnsiTheme="majorHAnsi"/>
          <w:sz w:val="22"/>
          <w:szCs w:val="22"/>
          <w:lang w:val="it-IT"/>
        </w:rPr>
        <w:t>I</w:t>
      </w:r>
      <w:r w:rsidR="00A57721" w:rsidRPr="00C960F3">
        <w:rPr>
          <w:rFonts w:asciiTheme="majorHAnsi" w:hAnsiTheme="majorHAnsi"/>
          <w:sz w:val="22"/>
          <w:szCs w:val="22"/>
          <w:lang w:val="it-IT"/>
        </w:rPr>
        <w:t>n corso:</w:t>
      </w:r>
    </w:p>
    <w:tbl>
      <w:tblPr>
        <w:tblStyle w:val="Grigliatabella"/>
        <w:tblW w:w="5156" w:type="pct"/>
        <w:tblLook w:val="04A0" w:firstRow="1" w:lastRow="0" w:firstColumn="1" w:lastColumn="0" w:noHBand="0" w:noVBand="1"/>
      </w:tblPr>
      <w:tblGrid>
        <w:gridCol w:w="1972"/>
        <w:gridCol w:w="1849"/>
        <w:gridCol w:w="1133"/>
        <w:gridCol w:w="1459"/>
        <w:gridCol w:w="1931"/>
        <w:gridCol w:w="1578"/>
      </w:tblGrid>
      <w:tr w:rsidR="00C960F3" w:rsidRPr="00C960F3" w14:paraId="1031C3BC" w14:textId="2A3F1C29" w:rsidTr="00C960F3">
        <w:trPr>
          <w:trHeight w:val="321"/>
        </w:trPr>
        <w:tc>
          <w:tcPr>
            <w:tcW w:w="994" w:type="pct"/>
          </w:tcPr>
          <w:p w14:paraId="70F3F91E" w14:textId="3A3D714B"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Titolo</w:t>
            </w:r>
          </w:p>
        </w:tc>
        <w:tc>
          <w:tcPr>
            <w:tcW w:w="932" w:type="pct"/>
          </w:tcPr>
          <w:p w14:paraId="5AA8F7B2" w14:textId="6A65F475"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Tipologia</w:t>
            </w:r>
          </w:p>
        </w:tc>
        <w:tc>
          <w:tcPr>
            <w:tcW w:w="571" w:type="pct"/>
          </w:tcPr>
          <w:p w14:paraId="1F3354FD" w14:textId="1AB0BA46"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Località</w:t>
            </w:r>
          </w:p>
        </w:tc>
        <w:tc>
          <w:tcPr>
            <w:tcW w:w="735" w:type="pct"/>
          </w:tcPr>
          <w:p w14:paraId="0F5021EA" w14:textId="491CB319"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 xml:space="preserve">Responsabile </w:t>
            </w:r>
          </w:p>
        </w:tc>
        <w:tc>
          <w:tcPr>
            <w:tcW w:w="973" w:type="pct"/>
          </w:tcPr>
          <w:p w14:paraId="35169F61" w14:textId="6B48AE5A"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Partner</w:t>
            </w:r>
          </w:p>
        </w:tc>
        <w:tc>
          <w:tcPr>
            <w:tcW w:w="795" w:type="pct"/>
          </w:tcPr>
          <w:p w14:paraId="52282689" w14:textId="5E559320" w:rsidR="000673E6" w:rsidRPr="00C960F3" w:rsidRDefault="000673E6" w:rsidP="00C960F3">
            <w:pPr>
              <w:spacing w:after="120"/>
              <w:rPr>
                <w:rFonts w:asciiTheme="majorHAnsi" w:hAnsiTheme="majorHAnsi"/>
                <w:b/>
                <w:sz w:val="18"/>
                <w:szCs w:val="18"/>
                <w:lang w:val="it-IT"/>
              </w:rPr>
            </w:pPr>
            <w:r w:rsidRPr="00C960F3">
              <w:rPr>
                <w:rFonts w:asciiTheme="majorHAnsi" w:hAnsiTheme="majorHAnsi"/>
                <w:b/>
                <w:sz w:val="18"/>
                <w:szCs w:val="18"/>
                <w:lang w:val="it-IT"/>
              </w:rPr>
              <w:t>Risorse</w:t>
            </w:r>
          </w:p>
        </w:tc>
      </w:tr>
      <w:tr w:rsidR="00C960F3" w:rsidRPr="00C960F3" w14:paraId="5FCCBBBC" w14:textId="695B4735" w:rsidTr="00C960F3">
        <w:tc>
          <w:tcPr>
            <w:tcW w:w="994" w:type="pct"/>
          </w:tcPr>
          <w:p w14:paraId="602EBFD6" w14:textId="328095A8"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Palestine in Stone</w:t>
            </w:r>
          </w:p>
        </w:tc>
        <w:tc>
          <w:tcPr>
            <w:tcW w:w="932" w:type="pct"/>
          </w:tcPr>
          <w:p w14:paraId="7C826BF3" w14:textId="09FA2A46"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pubblicazione</w:t>
            </w:r>
          </w:p>
        </w:tc>
        <w:tc>
          <w:tcPr>
            <w:tcW w:w="571" w:type="pct"/>
          </w:tcPr>
          <w:p w14:paraId="3274491B" w14:textId="3B11FF12"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Firenze (IT)</w:t>
            </w:r>
          </w:p>
        </w:tc>
        <w:tc>
          <w:tcPr>
            <w:tcW w:w="735" w:type="pct"/>
          </w:tcPr>
          <w:p w14:paraId="32256627" w14:textId="3DDBBA77"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G. Fontana</w:t>
            </w:r>
          </w:p>
        </w:tc>
        <w:tc>
          <w:tcPr>
            <w:tcW w:w="973" w:type="pct"/>
          </w:tcPr>
          <w:p w14:paraId="0556BBE9" w14:textId="2E6F95F4"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UNIDO</w:t>
            </w:r>
          </w:p>
        </w:tc>
        <w:tc>
          <w:tcPr>
            <w:tcW w:w="795" w:type="pct"/>
          </w:tcPr>
          <w:p w14:paraId="6DC7BC9B" w14:textId="13FA2A23"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UNIDO</w:t>
            </w:r>
          </w:p>
        </w:tc>
      </w:tr>
      <w:tr w:rsidR="00C960F3" w:rsidRPr="00C960F3" w14:paraId="4F85290F" w14:textId="229B65EB" w:rsidTr="00C960F3">
        <w:tc>
          <w:tcPr>
            <w:tcW w:w="994" w:type="pct"/>
          </w:tcPr>
          <w:p w14:paraId="4C4B05C5" w14:textId="023FEE85"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Only the River Remains to Speak</w:t>
            </w:r>
          </w:p>
        </w:tc>
        <w:tc>
          <w:tcPr>
            <w:tcW w:w="932" w:type="pct"/>
          </w:tcPr>
          <w:p w14:paraId="752934AC" w14:textId="0BEA91B9"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mostra</w:t>
            </w:r>
          </w:p>
        </w:tc>
        <w:tc>
          <w:tcPr>
            <w:tcW w:w="571" w:type="pct"/>
          </w:tcPr>
          <w:p w14:paraId="48D6B015" w14:textId="297DDEA0"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Milano (IT)</w:t>
            </w:r>
          </w:p>
        </w:tc>
        <w:tc>
          <w:tcPr>
            <w:tcW w:w="735" w:type="pct"/>
          </w:tcPr>
          <w:p w14:paraId="6F2DEA5F" w14:textId="5CD26236"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L. Soldatini</w:t>
            </w:r>
          </w:p>
        </w:tc>
        <w:tc>
          <w:tcPr>
            <w:tcW w:w="973" w:type="pct"/>
          </w:tcPr>
          <w:p w14:paraId="4B446C92" w14:textId="3F20E046"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Studio Azzurro, Survival International IT</w:t>
            </w:r>
          </w:p>
        </w:tc>
        <w:tc>
          <w:tcPr>
            <w:tcW w:w="795" w:type="pct"/>
          </w:tcPr>
          <w:p w14:paraId="3EA1B985" w14:textId="5510FE02"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CARIPLO, donatori privati</w:t>
            </w:r>
          </w:p>
        </w:tc>
      </w:tr>
      <w:tr w:rsidR="00C960F3" w:rsidRPr="00C960F3" w14:paraId="6FD2360C" w14:textId="5D56F24A" w:rsidTr="00C960F3">
        <w:tc>
          <w:tcPr>
            <w:tcW w:w="994" w:type="pct"/>
          </w:tcPr>
          <w:p w14:paraId="63FE6D15" w14:textId="1AA84526"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Bonifiche di Maremma</w:t>
            </w:r>
          </w:p>
        </w:tc>
        <w:tc>
          <w:tcPr>
            <w:tcW w:w="932" w:type="pct"/>
          </w:tcPr>
          <w:p w14:paraId="32ABA7FB" w14:textId="108716D4" w:rsidR="000673E6" w:rsidRPr="00C960F3" w:rsidRDefault="00C960F3" w:rsidP="00C960F3">
            <w:pPr>
              <w:spacing w:after="120"/>
              <w:rPr>
                <w:rFonts w:asciiTheme="majorHAnsi" w:hAnsiTheme="majorHAnsi"/>
                <w:sz w:val="18"/>
                <w:szCs w:val="18"/>
                <w:lang w:val="it-IT"/>
              </w:rPr>
            </w:pPr>
            <w:r>
              <w:rPr>
                <w:rFonts w:asciiTheme="majorHAnsi" w:hAnsiTheme="majorHAnsi"/>
                <w:sz w:val="18"/>
                <w:szCs w:val="18"/>
                <w:lang w:val="it-IT"/>
              </w:rPr>
              <w:t xml:space="preserve">Dossier </w:t>
            </w:r>
            <w:r w:rsidR="000673E6" w:rsidRPr="00C960F3">
              <w:rPr>
                <w:rFonts w:asciiTheme="majorHAnsi" w:hAnsiTheme="majorHAnsi"/>
                <w:sz w:val="18"/>
                <w:szCs w:val="18"/>
                <w:lang w:val="it-IT"/>
              </w:rPr>
              <w:t>nomina</w:t>
            </w:r>
            <w:r w:rsidR="00A23216" w:rsidRPr="00C960F3">
              <w:rPr>
                <w:rFonts w:asciiTheme="majorHAnsi" w:hAnsiTheme="majorHAnsi"/>
                <w:sz w:val="18"/>
                <w:szCs w:val="18"/>
                <w:lang w:val="it-IT"/>
              </w:rPr>
              <w:t xml:space="preserve"> a Sito Patrimonio Umanità</w:t>
            </w:r>
          </w:p>
        </w:tc>
        <w:tc>
          <w:tcPr>
            <w:tcW w:w="571" w:type="pct"/>
          </w:tcPr>
          <w:p w14:paraId="7E580A7E" w14:textId="29CFA632"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Grosseto (IT)</w:t>
            </w:r>
          </w:p>
        </w:tc>
        <w:tc>
          <w:tcPr>
            <w:tcW w:w="735" w:type="pct"/>
          </w:tcPr>
          <w:p w14:paraId="12977A77" w14:textId="39DFD2A2"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A. Guarducci</w:t>
            </w:r>
          </w:p>
        </w:tc>
        <w:tc>
          <w:tcPr>
            <w:tcW w:w="973" w:type="pct"/>
          </w:tcPr>
          <w:p w14:paraId="5841CFEA" w14:textId="69AE031C"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Italia Nostra</w:t>
            </w:r>
          </w:p>
        </w:tc>
        <w:tc>
          <w:tcPr>
            <w:tcW w:w="795" w:type="pct"/>
          </w:tcPr>
          <w:p w14:paraId="6B99EBF4" w14:textId="1FB68A30" w:rsidR="000673E6" w:rsidRPr="00C960F3" w:rsidRDefault="000673E6"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Enti locali, donatori privati </w:t>
            </w:r>
          </w:p>
        </w:tc>
      </w:tr>
    </w:tbl>
    <w:p w14:paraId="541E0BC1" w14:textId="77777777" w:rsidR="00AF14FC" w:rsidRPr="00C960F3" w:rsidRDefault="00AF14FC" w:rsidP="00C960F3">
      <w:pPr>
        <w:spacing w:after="120"/>
        <w:rPr>
          <w:rFonts w:asciiTheme="majorHAnsi" w:hAnsiTheme="majorHAnsi"/>
          <w:sz w:val="18"/>
          <w:szCs w:val="18"/>
          <w:lang w:val="it-IT"/>
        </w:rPr>
      </w:pPr>
    </w:p>
    <w:p w14:paraId="0715A526" w14:textId="77777777" w:rsidR="00A57721" w:rsidRPr="00C960F3" w:rsidRDefault="00A57721" w:rsidP="00C960F3">
      <w:pPr>
        <w:spacing w:after="120"/>
        <w:rPr>
          <w:rFonts w:asciiTheme="majorHAnsi" w:hAnsiTheme="majorHAnsi"/>
          <w:sz w:val="22"/>
          <w:szCs w:val="22"/>
          <w:lang w:val="it-IT"/>
        </w:rPr>
      </w:pPr>
      <w:r w:rsidRPr="00C960F3">
        <w:rPr>
          <w:rFonts w:asciiTheme="majorHAnsi" w:hAnsiTheme="majorHAnsi"/>
          <w:sz w:val="22"/>
          <w:szCs w:val="22"/>
          <w:lang w:val="it-IT"/>
        </w:rPr>
        <w:t>Bandi mirati:</w:t>
      </w:r>
    </w:p>
    <w:tbl>
      <w:tblPr>
        <w:tblStyle w:val="Grigliatabella"/>
        <w:tblW w:w="5153" w:type="pct"/>
        <w:tblLayout w:type="fixed"/>
        <w:tblLook w:val="04A0" w:firstRow="1" w:lastRow="0" w:firstColumn="1" w:lastColumn="0" w:noHBand="0" w:noVBand="1"/>
      </w:tblPr>
      <w:tblGrid>
        <w:gridCol w:w="2273"/>
        <w:gridCol w:w="1985"/>
        <w:gridCol w:w="1134"/>
        <w:gridCol w:w="1422"/>
        <w:gridCol w:w="1261"/>
        <w:gridCol w:w="992"/>
        <w:gridCol w:w="849"/>
      </w:tblGrid>
      <w:tr w:rsidR="00F23160" w:rsidRPr="00C960F3" w14:paraId="4677AED0" w14:textId="1DB278D9" w:rsidTr="00F23160">
        <w:trPr>
          <w:trHeight w:val="293"/>
        </w:trPr>
        <w:tc>
          <w:tcPr>
            <w:tcW w:w="1146" w:type="pct"/>
          </w:tcPr>
          <w:p w14:paraId="3E711F6B" w14:textId="77777777"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Titolo</w:t>
            </w:r>
          </w:p>
        </w:tc>
        <w:tc>
          <w:tcPr>
            <w:tcW w:w="1001" w:type="pct"/>
          </w:tcPr>
          <w:p w14:paraId="14CF2FD4" w14:textId="377F7899"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Settore</w:t>
            </w:r>
          </w:p>
        </w:tc>
        <w:tc>
          <w:tcPr>
            <w:tcW w:w="572" w:type="pct"/>
          </w:tcPr>
          <w:p w14:paraId="6B6A9754" w14:textId="77777777"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Località</w:t>
            </w:r>
          </w:p>
        </w:tc>
        <w:tc>
          <w:tcPr>
            <w:tcW w:w="717" w:type="pct"/>
          </w:tcPr>
          <w:p w14:paraId="733C5E02" w14:textId="77777777"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 xml:space="preserve">Responsabile </w:t>
            </w:r>
          </w:p>
        </w:tc>
        <w:tc>
          <w:tcPr>
            <w:tcW w:w="636" w:type="pct"/>
          </w:tcPr>
          <w:p w14:paraId="6DEF7387" w14:textId="68DC7389"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Agenzia</w:t>
            </w:r>
          </w:p>
        </w:tc>
        <w:tc>
          <w:tcPr>
            <w:tcW w:w="500" w:type="pct"/>
          </w:tcPr>
          <w:p w14:paraId="162FE52D" w14:textId="4CAE4E09"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 xml:space="preserve">Apertura </w:t>
            </w:r>
          </w:p>
        </w:tc>
        <w:tc>
          <w:tcPr>
            <w:tcW w:w="429" w:type="pct"/>
          </w:tcPr>
          <w:p w14:paraId="62D2DE3E" w14:textId="7A232563" w:rsidR="001A236D" w:rsidRPr="00C960F3" w:rsidRDefault="001A236D" w:rsidP="00C960F3">
            <w:pPr>
              <w:spacing w:after="120"/>
              <w:rPr>
                <w:rFonts w:asciiTheme="majorHAnsi" w:hAnsiTheme="majorHAnsi"/>
                <w:b/>
                <w:sz w:val="18"/>
                <w:szCs w:val="18"/>
                <w:lang w:val="it-IT"/>
              </w:rPr>
            </w:pPr>
            <w:r w:rsidRPr="00C960F3">
              <w:rPr>
                <w:rFonts w:asciiTheme="majorHAnsi" w:hAnsiTheme="majorHAnsi"/>
                <w:b/>
                <w:sz w:val="18"/>
                <w:szCs w:val="18"/>
                <w:lang w:val="it-IT"/>
              </w:rPr>
              <w:t>Partner</w:t>
            </w:r>
          </w:p>
        </w:tc>
      </w:tr>
      <w:tr w:rsidR="00F23160" w:rsidRPr="00C960F3" w14:paraId="31EF70A7" w14:textId="4EA4E051" w:rsidTr="00F23160">
        <w:tc>
          <w:tcPr>
            <w:tcW w:w="1146" w:type="pct"/>
          </w:tcPr>
          <w:p w14:paraId="787A35A1" w14:textId="505B63CB" w:rsidR="001A236D" w:rsidRPr="00C960F3" w:rsidRDefault="001A236D" w:rsidP="00C960F3">
            <w:pPr>
              <w:spacing w:after="120"/>
              <w:rPr>
                <w:rFonts w:asciiTheme="majorHAnsi" w:hAnsiTheme="majorHAnsi"/>
                <w:sz w:val="18"/>
                <w:szCs w:val="18"/>
              </w:rPr>
            </w:pPr>
            <w:r w:rsidRPr="00C960F3">
              <w:rPr>
                <w:rFonts w:asciiTheme="majorHAnsi" w:hAnsiTheme="majorHAnsi"/>
                <w:sz w:val="18"/>
                <w:szCs w:val="18"/>
              </w:rPr>
              <w:t xml:space="preserve">Emergency measures for intangible heritage at risk </w:t>
            </w:r>
          </w:p>
        </w:tc>
        <w:tc>
          <w:tcPr>
            <w:tcW w:w="1001" w:type="pct"/>
          </w:tcPr>
          <w:p w14:paraId="03685A0D" w14:textId="077B7968" w:rsidR="001A236D" w:rsidRPr="00C960F3" w:rsidRDefault="00C960F3" w:rsidP="00C960F3">
            <w:pPr>
              <w:spacing w:after="120"/>
              <w:rPr>
                <w:rFonts w:asciiTheme="majorHAnsi" w:hAnsiTheme="majorHAnsi"/>
                <w:sz w:val="18"/>
                <w:szCs w:val="18"/>
                <w:lang w:val="it-IT"/>
              </w:rPr>
            </w:pPr>
            <w:r>
              <w:rPr>
                <w:rFonts w:asciiTheme="majorHAnsi" w:hAnsiTheme="majorHAnsi"/>
                <w:sz w:val="18"/>
                <w:szCs w:val="18"/>
                <w:lang w:val="it-IT"/>
              </w:rPr>
              <w:t>PCI</w:t>
            </w:r>
            <w:r w:rsidR="001A236D" w:rsidRPr="00C960F3">
              <w:rPr>
                <w:rFonts w:asciiTheme="majorHAnsi" w:hAnsiTheme="majorHAnsi"/>
                <w:sz w:val="18"/>
                <w:szCs w:val="18"/>
                <w:lang w:val="it-IT"/>
              </w:rPr>
              <w:t xml:space="preserve"> in situazioni di </w:t>
            </w:r>
            <w:r w:rsidR="00610036" w:rsidRPr="00C960F3">
              <w:rPr>
                <w:rFonts w:asciiTheme="majorHAnsi" w:hAnsiTheme="majorHAnsi"/>
                <w:sz w:val="18"/>
                <w:szCs w:val="18"/>
                <w:lang w:val="it-IT"/>
              </w:rPr>
              <w:t>post-conflitto</w:t>
            </w:r>
          </w:p>
        </w:tc>
        <w:tc>
          <w:tcPr>
            <w:tcW w:w="572" w:type="pct"/>
          </w:tcPr>
          <w:p w14:paraId="4F1819BF" w14:textId="00D72A3E"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rPr>
              <w:t>Ninewah</w:t>
            </w:r>
          </w:p>
          <w:p w14:paraId="5553623D" w14:textId="57700E08" w:rsidR="001A236D"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w:t>
            </w:r>
            <w:r w:rsidR="001A236D" w:rsidRPr="00C960F3">
              <w:rPr>
                <w:rFonts w:asciiTheme="majorHAnsi" w:hAnsiTheme="majorHAnsi"/>
                <w:sz w:val="18"/>
                <w:szCs w:val="18"/>
                <w:lang w:val="it-IT"/>
              </w:rPr>
              <w:t>Iraq</w:t>
            </w:r>
            <w:r w:rsidRPr="00C960F3">
              <w:rPr>
                <w:rFonts w:asciiTheme="majorHAnsi" w:hAnsiTheme="majorHAnsi"/>
                <w:sz w:val="18"/>
                <w:szCs w:val="18"/>
                <w:lang w:val="it-IT"/>
              </w:rPr>
              <w:t>)</w:t>
            </w:r>
          </w:p>
        </w:tc>
        <w:tc>
          <w:tcPr>
            <w:tcW w:w="717" w:type="pct"/>
          </w:tcPr>
          <w:p w14:paraId="7AEC9CDE" w14:textId="6596FCD6"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G. Chatelard</w:t>
            </w:r>
          </w:p>
        </w:tc>
        <w:tc>
          <w:tcPr>
            <w:tcW w:w="636" w:type="pct"/>
          </w:tcPr>
          <w:p w14:paraId="624AE144" w14:textId="4FE6A07A"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UNESCO</w:t>
            </w:r>
          </w:p>
        </w:tc>
        <w:tc>
          <w:tcPr>
            <w:tcW w:w="500" w:type="pct"/>
          </w:tcPr>
          <w:p w14:paraId="6DB0C7D7" w14:textId="0D366090"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Gennaio ‘19</w:t>
            </w:r>
          </w:p>
        </w:tc>
        <w:tc>
          <w:tcPr>
            <w:tcW w:w="429" w:type="pct"/>
          </w:tcPr>
          <w:p w14:paraId="263E5D91" w14:textId="77777777" w:rsidR="001A236D" w:rsidRPr="00C960F3" w:rsidRDefault="001A236D" w:rsidP="00C960F3">
            <w:pPr>
              <w:spacing w:after="120"/>
              <w:rPr>
                <w:rFonts w:asciiTheme="majorHAnsi" w:hAnsiTheme="majorHAnsi"/>
                <w:sz w:val="18"/>
                <w:szCs w:val="18"/>
                <w:lang w:val="it-IT"/>
              </w:rPr>
            </w:pPr>
          </w:p>
        </w:tc>
      </w:tr>
      <w:tr w:rsidR="00F23160" w:rsidRPr="00C960F3" w14:paraId="1E85A27F" w14:textId="41984ADC" w:rsidTr="00F23160">
        <w:tc>
          <w:tcPr>
            <w:tcW w:w="1146" w:type="pct"/>
          </w:tcPr>
          <w:p w14:paraId="49C17FB9" w14:textId="18C2CA5E" w:rsidR="001A236D"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en-US"/>
              </w:rPr>
              <w:lastRenderedPageBreak/>
              <w:t xml:space="preserve">Restauro della Moschea Al Rabieh </w:t>
            </w:r>
          </w:p>
        </w:tc>
        <w:tc>
          <w:tcPr>
            <w:tcW w:w="1001" w:type="pct"/>
          </w:tcPr>
          <w:p w14:paraId="1F4DB9DF" w14:textId="672C83BD" w:rsidR="001A236D"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Restauro e sviluppo competenze </w:t>
            </w:r>
          </w:p>
        </w:tc>
        <w:tc>
          <w:tcPr>
            <w:tcW w:w="572" w:type="pct"/>
          </w:tcPr>
          <w:p w14:paraId="03E05571" w14:textId="1ECAD4AF" w:rsidR="001A236D"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Mosul</w:t>
            </w:r>
            <w:r w:rsidR="001A236D" w:rsidRPr="00C960F3">
              <w:rPr>
                <w:rFonts w:asciiTheme="majorHAnsi" w:hAnsiTheme="majorHAnsi"/>
                <w:sz w:val="18"/>
                <w:szCs w:val="18"/>
                <w:lang w:val="it-IT"/>
              </w:rPr>
              <w:t xml:space="preserve"> </w:t>
            </w:r>
            <w:r w:rsidRPr="00C960F3">
              <w:rPr>
                <w:rFonts w:asciiTheme="majorHAnsi" w:hAnsiTheme="majorHAnsi"/>
                <w:sz w:val="18"/>
                <w:szCs w:val="18"/>
                <w:lang w:val="it-IT"/>
              </w:rPr>
              <w:t>(</w:t>
            </w:r>
            <w:r w:rsidR="001A236D" w:rsidRPr="00C960F3">
              <w:rPr>
                <w:rFonts w:asciiTheme="majorHAnsi" w:hAnsiTheme="majorHAnsi"/>
                <w:sz w:val="18"/>
                <w:szCs w:val="18"/>
                <w:lang w:val="it-IT"/>
              </w:rPr>
              <w:t>Iraq</w:t>
            </w:r>
            <w:r w:rsidRPr="00C960F3">
              <w:rPr>
                <w:rFonts w:asciiTheme="majorHAnsi" w:hAnsiTheme="majorHAnsi"/>
                <w:sz w:val="18"/>
                <w:szCs w:val="18"/>
                <w:lang w:val="it-IT"/>
              </w:rPr>
              <w:t>)</w:t>
            </w:r>
          </w:p>
        </w:tc>
        <w:tc>
          <w:tcPr>
            <w:tcW w:w="717" w:type="pct"/>
          </w:tcPr>
          <w:p w14:paraId="503A70B8" w14:textId="77777777"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L. Soldatini</w:t>
            </w:r>
          </w:p>
        </w:tc>
        <w:tc>
          <w:tcPr>
            <w:tcW w:w="636" w:type="pct"/>
          </w:tcPr>
          <w:p w14:paraId="6D03242C" w14:textId="63D65DCB"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Aliph Foundation</w:t>
            </w:r>
          </w:p>
        </w:tc>
        <w:tc>
          <w:tcPr>
            <w:tcW w:w="500" w:type="pct"/>
          </w:tcPr>
          <w:p w14:paraId="2C8FAA51" w14:textId="57F90D7D"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Gennaio ‘19</w:t>
            </w:r>
          </w:p>
        </w:tc>
        <w:tc>
          <w:tcPr>
            <w:tcW w:w="429" w:type="pct"/>
          </w:tcPr>
          <w:p w14:paraId="31C6D87B" w14:textId="77777777" w:rsidR="001A236D"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ICHNOS</w:t>
            </w:r>
          </w:p>
          <w:p w14:paraId="0A7CA2D5" w14:textId="22BD5DC3"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(IT)</w:t>
            </w:r>
          </w:p>
        </w:tc>
      </w:tr>
      <w:tr w:rsidR="00F23160" w:rsidRPr="00C960F3" w14:paraId="0F6B7785" w14:textId="6A7F6EBD" w:rsidTr="00F23160">
        <w:tc>
          <w:tcPr>
            <w:tcW w:w="1146" w:type="pct"/>
          </w:tcPr>
          <w:p w14:paraId="07B7970A" w14:textId="346BB2F6"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Refugee Employment Generation Strategy</w:t>
            </w:r>
          </w:p>
        </w:tc>
        <w:tc>
          <w:tcPr>
            <w:tcW w:w="1001" w:type="pct"/>
          </w:tcPr>
          <w:p w14:paraId="292A1740" w14:textId="160F4ADB"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Sostegno economico a sfollati interni e rifugiati </w:t>
            </w:r>
          </w:p>
        </w:tc>
        <w:tc>
          <w:tcPr>
            <w:tcW w:w="572" w:type="pct"/>
          </w:tcPr>
          <w:p w14:paraId="4ECACA11" w14:textId="09D8A062"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Siria</w:t>
            </w:r>
          </w:p>
        </w:tc>
        <w:tc>
          <w:tcPr>
            <w:tcW w:w="717" w:type="pct"/>
          </w:tcPr>
          <w:p w14:paraId="54B6C385" w14:textId="51C60F1C"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J. Hansstein</w:t>
            </w:r>
          </w:p>
        </w:tc>
        <w:tc>
          <w:tcPr>
            <w:tcW w:w="636" w:type="pct"/>
          </w:tcPr>
          <w:p w14:paraId="02779AE3" w14:textId="0E12A621"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Fondo MADAD</w:t>
            </w:r>
          </w:p>
        </w:tc>
        <w:tc>
          <w:tcPr>
            <w:tcW w:w="500" w:type="pct"/>
          </w:tcPr>
          <w:p w14:paraId="417DBA93" w14:textId="1D800165" w:rsidR="001A236D" w:rsidRPr="00C960F3" w:rsidRDefault="001A236D" w:rsidP="00C960F3">
            <w:pPr>
              <w:spacing w:after="120"/>
              <w:rPr>
                <w:rFonts w:asciiTheme="majorHAnsi" w:hAnsiTheme="majorHAnsi"/>
                <w:sz w:val="18"/>
                <w:szCs w:val="18"/>
                <w:lang w:val="it-IT"/>
              </w:rPr>
            </w:pPr>
            <w:r w:rsidRPr="00C960F3">
              <w:rPr>
                <w:rFonts w:asciiTheme="majorHAnsi" w:hAnsiTheme="majorHAnsi"/>
                <w:sz w:val="18"/>
                <w:szCs w:val="18"/>
                <w:lang w:val="it-IT"/>
              </w:rPr>
              <w:t>Giungo ‘19</w:t>
            </w:r>
          </w:p>
        </w:tc>
        <w:tc>
          <w:tcPr>
            <w:tcW w:w="429" w:type="pct"/>
          </w:tcPr>
          <w:p w14:paraId="35C82CB1" w14:textId="77777777" w:rsidR="001A236D" w:rsidRPr="00C960F3" w:rsidRDefault="001A236D" w:rsidP="00C960F3">
            <w:pPr>
              <w:spacing w:after="120"/>
              <w:rPr>
                <w:rFonts w:asciiTheme="majorHAnsi" w:hAnsiTheme="majorHAnsi"/>
                <w:sz w:val="18"/>
                <w:szCs w:val="18"/>
                <w:lang w:val="it-IT"/>
              </w:rPr>
            </w:pPr>
          </w:p>
        </w:tc>
      </w:tr>
    </w:tbl>
    <w:p w14:paraId="1614FE6B" w14:textId="77777777" w:rsidR="000673E6" w:rsidRPr="00C960F3" w:rsidRDefault="000673E6" w:rsidP="00C960F3">
      <w:pPr>
        <w:spacing w:after="120"/>
        <w:rPr>
          <w:rFonts w:asciiTheme="majorHAnsi" w:hAnsiTheme="majorHAnsi"/>
          <w:sz w:val="18"/>
          <w:szCs w:val="18"/>
          <w:lang w:val="it-IT"/>
        </w:rPr>
      </w:pPr>
    </w:p>
    <w:p w14:paraId="4FAD30A2" w14:textId="77777777" w:rsidR="00A57721" w:rsidRPr="00C960F3" w:rsidRDefault="00A57721" w:rsidP="00C960F3">
      <w:pPr>
        <w:spacing w:after="120"/>
        <w:rPr>
          <w:rFonts w:asciiTheme="majorHAnsi" w:hAnsiTheme="majorHAnsi"/>
          <w:sz w:val="22"/>
          <w:szCs w:val="22"/>
          <w:lang w:val="it-IT"/>
        </w:rPr>
      </w:pPr>
      <w:r w:rsidRPr="00C960F3">
        <w:rPr>
          <w:rFonts w:asciiTheme="majorHAnsi" w:hAnsiTheme="majorHAnsi"/>
          <w:sz w:val="22"/>
          <w:szCs w:val="22"/>
          <w:lang w:val="it-IT"/>
        </w:rPr>
        <w:t>Progetti da finanziare:</w:t>
      </w:r>
    </w:p>
    <w:tbl>
      <w:tblPr>
        <w:tblStyle w:val="Grigliatabella"/>
        <w:tblW w:w="5156" w:type="pct"/>
        <w:tblLayout w:type="fixed"/>
        <w:tblLook w:val="04A0" w:firstRow="1" w:lastRow="0" w:firstColumn="1" w:lastColumn="0" w:noHBand="0" w:noVBand="1"/>
      </w:tblPr>
      <w:tblGrid>
        <w:gridCol w:w="2403"/>
        <w:gridCol w:w="2125"/>
        <w:gridCol w:w="1276"/>
        <w:gridCol w:w="1703"/>
        <w:gridCol w:w="1294"/>
        <w:gridCol w:w="1121"/>
      </w:tblGrid>
      <w:tr w:rsidR="00C960F3" w:rsidRPr="00C960F3" w14:paraId="17B03A5F" w14:textId="77777777" w:rsidTr="00C960F3">
        <w:trPr>
          <w:trHeight w:val="293"/>
        </w:trPr>
        <w:tc>
          <w:tcPr>
            <w:tcW w:w="1211" w:type="pct"/>
          </w:tcPr>
          <w:p w14:paraId="10D35A10" w14:textId="77777777"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Titolo</w:t>
            </w:r>
          </w:p>
        </w:tc>
        <w:tc>
          <w:tcPr>
            <w:tcW w:w="1071" w:type="pct"/>
          </w:tcPr>
          <w:p w14:paraId="1732D6AE" w14:textId="77777777"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Tipologia</w:t>
            </w:r>
          </w:p>
        </w:tc>
        <w:tc>
          <w:tcPr>
            <w:tcW w:w="643" w:type="pct"/>
          </w:tcPr>
          <w:p w14:paraId="146293E6" w14:textId="77777777"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Località</w:t>
            </w:r>
          </w:p>
        </w:tc>
        <w:tc>
          <w:tcPr>
            <w:tcW w:w="858" w:type="pct"/>
          </w:tcPr>
          <w:p w14:paraId="24D0AB5C" w14:textId="77777777"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 xml:space="preserve">Responsabile </w:t>
            </w:r>
          </w:p>
        </w:tc>
        <w:tc>
          <w:tcPr>
            <w:tcW w:w="652" w:type="pct"/>
          </w:tcPr>
          <w:p w14:paraId="744AA2DD" w14:textId="77777777"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Partner</w:t>
            </w:r>
          </w:p>
        </w:tc>
        <w:tc>
          <w:tcPr>
            <w:tcW w:w="565" w:type="pct"/>
          </w:tcPr>
          <w:p w14:paraId="6E56EC32" w14:textId="25ADD3EF" w:rsidR="0046611C" w:rsidRPr="00C960F3" w:rsidRDefault="0046611C" w:rsidP="00C960F3">
            <w:pPr>
              <w:spacing w:after="120"/>
              <w:rPr>
                <w:rFonts w:asciiTheme="majorHAnsi" w:hAnsiTheme="majorHAnsi"/>
                <w:b/>
                <w:sz w:val="18"/>
                <w:szCs w:val="18"/>
                <w:lang w:val="it-IT"/>
              </w:rPr>
            </w:pPr>
            <w:r w:rsidRPr="00C960F3">
              <w:rPr>
                <w:rFonts w:asciiTheme="majorHAnsi" w:hAnsiTheme="majorHAnsi"/>
                <w:b/>
                <w:sz w:val="18"/>
                <w:szCs w:val="18"/>
                <w:lang w:val="it-IT"/>
              </w:rPr>
              <w:t>Budget</w:t>
            </w:r>
          </w:p>
        </w:tc>
      </w:tr>
      <w:tr w:rsidR="00C960F3" w:rsidRPr="00C960F3" w14:paraId="570F735D" w14:textId="77777777" w:rsidTr="00C960F3">
        <w:tc>
          <w:tcPr>
            <w:tcW w:w="1211" w:type="pct"/>
          </w:tcPr>
          <w:p w14:paraId="5EBBF9E5" w14:textId="26ED30EC"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fr-FR"/>
              </w:rPr>
              <w:t xml:space="preserve">Nouvelles technologie au service des Musées au Sénégal : Musée Monod </w:t>
            </w:r>
          </w:p>
        </w:tc>
        <w:tc>
          <w:tcPr>
            <w:tcW w:w="1071" w:type="pct"/>
          </w:tcPr>
          <w:p w14:paraId="6C6EA68C" w14:textId="6318B37F"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Sviluppo musei e competenze</w:t>
            </w:r>
          </w:p>
        </w:tc>
        <w:tc>
          <w:tcPr>
            <w:tcW w:w="643" w:type="pct"/>
          </w:tcPr>
          <w:p w14:paraId="6BF83953" w14:textId="45AAFE55"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Dakar (SN)</w:t>
            </w:r>
          </w:p>
        </w:tc>
        <w:tc>
          <w:tcPr>
            <w:tcW w:w="858" w:type="pct"/>
          </w:tcPr>
          <w:p w14:paraId="2CBC17B8" w14:textId="597C3E20"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T. Teneishvili</w:t>
            </w:r>
          </w:p>
        </w:tc>
        <w:tc>
          <w:tcPr>
            <w:tcW w:w="652" w:type="pct"/>
          </w:tcPr>
          <w:p w14:paraId="46E6BD58" w14:textId="4ABEF4A6"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IFAN (SN)</w:t>
            </w:r>
            <w:r w:rsidR="00C960F3">
              <w:rPr>
                <w:rFonts w:asciiTheme="majorHAnsi" w:hAnsiTheme="majorHAnsi"/>
                <w:sz w:val="18"/>
                <w:szCs w:val="18"/>
                <w:lang w:val="it-IT"/>
              </w:rPr>
              <w:t xml:space="preserve">, </w:t>
            </w:r>
            <w:r w:rsidRPr="00C960F3">
              <w:rPr>
                <w:rFonts w:asciiTheme="majorHAnsi" w:hAnsiTheme="majorHAnsi"/>
                <w:sz w:val="18"/>
                <w:szCs w:val="18"/>
                <w:lang w:val="it-IT"/>
              </w:rPr>
              <w:t>ICONEM (FR)</w:t>
            </w:r>
          </w:p>
        </w:tc>
        <w:tc>
          <w:tcPr>
            <w:tcW w:w="565" w:type="pct"/>
          </w:tcPr>
          <w:p w14:paraId="1CFAA818" w14:textId="41521B59"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 200.000 €</w:t>
            </w:r>
          </w:p>
        </w:tc>
      </w:tr>
      <w:tr w:rsidR="00C960F3" w:rsidRPr="00C960F3" w14:paraId="4DAC4342" w14:textId="77777777" w:rsidTr="00C960F3">
        <w:tc>
          <w:tcPr>
            <w:tcW w:w="1211" w:type="pct"/>
          </w:tcPr>
          <w:p w14:paraId="06C99E0A" w14:textId="2C618F32" w:rsidR="0046611C"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Rinnovamento</w:t>
            </w:r>
            <w:r w:rsidR="0046611C" w:rsidRPr="00C960F3">
              <w:rPr>
                <w:rFonts w:asciiTheme="majorHAnsi" w:hAnsiTheme="majorHAnsi"/>
                <w:sz w:val="18"/>
                <w:szCs w:val="18"/>
                <w:lang w:val="it-IT"/>
              </w:rPr>
              <w:t xml:space="preserve"> del complesso scolastico di Colibantan </w:t>
            </w:r>
          </w:p>
        </w:tc>
        <w:tc>
          <w:tcPr>
            <w:tcW w:w="1071" w:type="pct"/>
          </w:tcPr>
          <w:p w14:paraId="7FC0A4A5" w14:textId="1ABC7167"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Progettazione e costruzione </w:t>
            </w:r>
          </w:p>
        </w:tc>
        <w:tc>
          <w:tcPr>
            <w:tcW w:w="643" w:type="pct"/>
          </w:tcPr>
          <w:p w14:paraId="1C7944EE" w14:textId="2FEFEE01"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Colibantan (SN)</w:t>
            </w:r>
          </w:p>
        </w:tc>
        <w:tc>
          <w:tcPr>
            <w:tcW w:w="858" w:type="pct"/>
          </w:tcPr>
          <w:p w14:paraId="73562304" w14:textId="6A8F2B96"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I. Lupone</w:t>
            </w:r>
          </w:p>
        </w:tc>
        <w:tc>
          <w:tcPr>
            <w:tcW w:w="652" w:type="pct"/>
          </w:tcPr>
          <w:p w14:paraId="4A8A585F" w14:textId="28D0C711"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NASS (SN)</w:t>
            </w:r>
          </w:p>
        </w:tc>
        <w:tc>
          <w:tcPr>
            <w:tcW w:w="565" w:type="pct"/>
          </w:tcPr>
          <w:p w14:paraId="386D2188" w14:textId="721067FC" w:rsidR="0046611C" w:rsidRPr="00C960F3" w:rsidRDefault="0046611C"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&lt; 250.000 € </w:t>
            </w:r>
          </w:p>
        </w:tc>
      </w:tr>
      <w:tr w:rsidR="00C960F3" w:rsidRPr="00C960F3" w14:paraId="3238D779" w14:textId="77777777" w:rsidTr="00C960F3">
        <w:tc>
          <w:tcPr>
            <w:tcW w:w="1211" w:type="pct"/>
          </w:tcPr>
          <w:p w14:paraId="649D278C" w14:textId="28B3B112" w:rsidR="0046611C"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Kalinago Community Tourism </w:t>
            </w:r>
          </w:p>
        </w:tc>
        <w:tc>
          <w:tcPr>
            <w:tcW w:w="1071" w:type="pct"/>
          </w:tcPr>
          <w:p w14:paraId="7C030743" w14:textId="5434D64D" w:rsidR="0046611C"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Turismo sostenibile, comunità di patrimonio </w:t>
            </w:r>
          </w:p>
        </w:tc>
        <w:tc>
          <w:tcPr>
            <w:tcW w:w="643" w:type="pct"/>
          </w:tcPr>
          <w:p w14:paraId="1B3A9AA4" w14:textId="0EC93EE0" w:rsidR="00134E9D" w:rsidRPr="00C960F3" w:rsidRDefault="00C960F3" w:rsidP="00C960F3">
            <w:pPr>
              <w:spacing w:after="120"/>
              <w:rPr>
                <w:rFonts w:asciiTheme="majorHAnsi" w:hAnsiTheme="majorHAnsi"/>
                <w:sz w:val="18"/>
                <w:szCs w:val="18"/>
                <w:lang w:val="it-IT"/>
              </w:rPr>
            </w:pPr>
            <w:r w:rsidRPr="00C960F3">
              <w:rPr>
                <w:rFonts w:asciiTheme="majorHAnsi" w:hAnsiTheme="majorHAnsi"/>
                <w:sz w:val="18"/>
                <w:szCs w:val="18"/>
                <w:lang w:val="it-IT"/>
              </w:rPr>
              <w:t xml:space="preserve"> </w:t>
            </w:r>
            <w:r w:rsidR="00134E9D" w:rsidRPr="00C960F3">
              <w:rPr>
                <w:rFonts w:asciiTheme="majorHAnsi" w:hAnsiTheme="majorHAnsi"/>
                <w:sz w:val="18"/>
                <w:szCs w:val="18"/>
                <w:lang w:val="it-IT"/>
              </w:rPr>
              <w:t>Dominica</w:t>
            </w:r>
          </w:p>
        </w:tc>
        <w:tc>
          <w:tcPr>
            <w:tcW w:w="858" w:type="pct"/>
          </w:tcPr>
          <w:p w14:paraId="324B3E73" w14:textId="3FD6EAF5" w:rsidR="0046611C"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C. Cancellotti</w:t>
            </w:r>
          </w:p>
        </w:tc>
        <w:tc>
          <w:tcPr>
            <w:tcW w:w="652" w:type="pct"/>
          </w:tcPr>
          <w:p w14:paraId="0BA79673" w14:textId="3300922B" w:rsidR="0046611C"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DCTAI (Dominica)</w:t>
            </w:r>
          </w:p>
        </w:tc>
        <w:tc>
          <w:tcPr>
            <w:tcW w:w="565" w:type="pct"/>
          </w:tcPr>
          <w:p w14:paraId="374376FF" w14:textId="3F264E9A" w:rsidR="00134E9D" w:rsidRPr="00C960F3" w:rsidRDefault="00134E9D" w:rsidP="00C960F3">
            <w:pPr>
              <w:spacing w:after="120"/>
              <w:rPr>
                <w:rFonts w:asciiTheme="majorHAnsi" w:hAnsiTheme="majorHAnsi"/>
                <w:sz w:val="18"/>
                <w:szCs w:val="18"/>
                <w:lang w:val="it-IT"/>
              </w:rPr>
            </w:pPr>
            <w:r w:rsidRPr="00C960F3">
              <w:rPr>
                <w:rFonts w:asciiTheme="majorHAnsi" w:hAnsiTheme="majorHAnsi"/>
                <w:sz w:val="18"/>
                <w:szCs w:val="18"/>
                <w:lang w:val="it-IT"/>
              </w:rPr>
              <w:t>&gt; 250.000 €</w:t>
            </w:r>
          </w:p>
        </w:tc>
      </w:tr>
    </w:tbl>
    <w:p w14:paraId="55C2C5E0" w14:textId="5BDAB2BB" w:rsidR="0046611C" w:rsidRPr="00C960F3" w:rsidRDefault="0046611C" w:rsidP="00C960F3">
      <w:pPr>
        <w:spacing w:after="120"/>
        <w:rPr>
          <w:rFonts w:asciiTheme="majorHAnsi" w:hAnsiTheme="majorHAnsi"/>
          <w:sz w:val="22"/>
          <w:szCs w:val="22"/>
          <w:lang w:val="it-IT"/>
        </w:rPr>
      </w:pPr>
    </w:p>
    <w:p w14:paraId="30FADA8E" w14:textId="36EC210D" w:rsidR="00A57721" w:rsidRPr="00C960F3" w:rsidRDefault="00134E9D" w:rsidP="00C960F3">
      <w:pPr>
        <w:spacing w:after="120"/>
        <w:rPr>
          <w:rFonts w:asciiTheme="majorHAnsi" w:hAnsiTheme="majorHAnsi"/>
          <w:sz w:val="22"/>
          <w:szCs w:val="22"/>
          <w:u w:val="single"/>
          <w:lang w:val="it-IT"/>
        </w:rPr>
      </w:pPr>
      <w:r w:rsidRPr="00C960F3">
        <w:rPr>
          <w:rFonts w:asciiTheme="majorHAnsi" w:hAnsiTheme="majorHAnsi"/>
          <w:sz w:val="22"/>
          <w:szCs w:val="22"/>
          <w:u w:val="single"/>
          <w:lang w:val="it-IT"/>
        </w:rPr>
        <w:t>O</w:t>
      </w:r>
      <w:r w:rsidR="00A57721" w:rsidRPr="00C960F3">
        <w:rPr>
          <w:rFonts w:asciiTheme="majorHAnsi" w:hAnsiTheme="majorHAnsi"/>
          <w:sz w:val="22"/>
          <w:szCs w:val="22"/>
          <w:u w:val="single"/>
          <w:lang w:val="it-IT"/>
        </w:rPr>
        <w:t>biettivi</w:t>
      </w:r>
      <w:r w:rsidRPr="00C960F3">
        <w:rPr>
          <w:rFonts w:asciiTheme="majorHAnsi" w:hAnsiTheme="majorHAnsi"/>
          <w:sz w:val="22"/>
          <w:szCs w:val="22"/>
          <w:u w:val="single"/>
          <w:lang w:val="it-IT"/>
        </w:rPr>
        <w:t xml:space="preserve"> a breve termine</w:t>
      </w:r>
      <w:r w:rsidR="00A57721" w:rsidRPr="00C960F3">
        <w:rPr>
          <w:rFonts w:asciiTheme="majorHAnsi" w:hAnsiTheme="majorHAnsi"/>
          <w:sz w:val="22"/>
          <w:szCs w:val="22"/>
          <w:u w:val="single"/>
          <w:lang w:val="it-IT"/>
        </w:rPr>
        <w:t>:</w:t>
      </w:r>
    </w:p>
    <w:p w14:paraId="1D9EBF1B" w14:textId="4F7485F9" w:rsidR="0055554A" w:rsidRPr="00C960F3" w:rsidRDefault="00A57721" w:rsidP="00C960F3">
      <w:pPr>
        <w:pStyle w:val="Paragrafoelenco"/>
        <w:numPr>
          <w:ilvl w:val="0"/>
          <w:numId w:val="3"/>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Iscrizione a AICS-Agenzia Italiana per la Cooperazione allo Sviluppo </w:t>
      </w:r>
      <w:r w:rsidR="001723F7" w:rsidRPr="00C960F3">
        <w:rPr>
          <w:rFonts w:asciiTheme="majorHAnsi" w:hAnsiTheme="majorHAnsi"/>
          <w:sz w:val="22"/>
          <w:szCs w:val="22"/>
          <w:lang w:val="it-IT"/>
        </w:rPr>
        <w:t>e verifica altre iscrizioni correnti e da attiv</w:t>
      </w:r>
      <w:r w:rsidR="009F6812" w:rsidRPr="00C960F3">
        <w:rPr>
          <w:rFonts w:asciiTheme="majorHAnsi" w:hAnsiTheme="majorHAnsi"/>
          <w:sz w:val="22"/>
          <w:szCs w:val="22"/>
          <w:lang w:val="it-IT"/>
        </w:rPr>
        <w:t>a</w:t>
      </w:r>
      <w:r w:rsidR="001723F7" w:rsidRPr="00C960F3">
        <w:rPr>
          <w:rFonts w:asciiTheme="majorHAnsi" w:hAnsiTheme="majorHAnsi"/>
          <w:sz w:val="22"/>
          <w:szCs w:val="22"/>
          <w:lang w:val="it-IT"/>
        </w:rPr>
        <w:t xml:space="preserve">re </w:t>
      </w:r>
    </w:p>
    <w:p w14:paraId="623C4876" w14:textId="0A0EB558" w:rsidR="0055554A" w:rsidRPr="00C960F3" w:rsidRDefault="00A57721" w:rsidP="00820A67">
      <w:pPr>
        <w:spacing w:after="120"/>
        <w:ind w:firstLine="357"/>
        <w:jc w:val="right"/>
        <w:rPr>
          <w:rFonts w:asciiTheme="majorHAnsi" w:hAnsiTheme="majorHAnsi"/>
          <w:sz w:val="22"/>
          <w:szCs w:val="22"/>
          <w:lang w:val="it-IT"/>
        </w:rPr>
      </w:pPr>
      <w:r w:rsidRPr="00C960F3">
        <w:rPr>
          <w:rFonts w:asciiTheme="majorHAnsi" w:hAnsiTheme="majorHAnsi"/>
          <w:sz w:val="22"/>
          <w:szCs w:val="22"/>
          <w:lang w:val="it-IT"/>
        </w:rPr>
        <w:t>(responsabile: Franca Miglioli)</w:t>
      </w:r>
    </w:p>
    <w:p w14:paraId="4D616E5A" w14:textId="77777777" w:rsidR="0055554A" w:rsidRPr="00C960F3" w:rsidRDefault="00A57721" w:rsidP="00C960F3">
      <w:pPr>
        <w:pStyle w:val="Paragrafoelenco"/>
        <w:numPr>
          <w:ilvl w:val="0"/>
          <w:numId w:val="3"/>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Crowdfunding attraverso la vendita del libro “The Land That Remains” </w:t>
      </w:r>
    </w:p>
    <w:p w14:paraId="3DB4C05E" w14:textId="714FB17B" w:rsidR="0055554A" w:rsidRPr="00C960F3" w:rsidRDefault="0055554A" w:rsidP="00820A67">
      <w:pPr>
        <w:spacing w:after="120"/>
        <w:ind w:firstLine="357"/>
        <w:jc w:val="right"/>
        <w:rPr>
          <w:rFonts w:asciiTheme="majorHAnsi" w:hAnsiTheme="majorHAnsi"/>
          <w:sz w:val="22"/>
          <w:szCs w:val="22"/>
          <w:lang w:val="it-IT"/>
        </w:rPr>
      </w:pPr>
      <w:r w:rsidRPr="00C960F3">
        <w:rPr>
          <w:rFonts w:asciiTheme="majorHAnsi" w:hAnsiTheme="majorHAnsi"/>
          <w:sz w:val="22"/>
          <w:szCs w:val="22"/>
          <w:lang w:val="it-IT"/>
        </w:rPr>
        <w:t>(</w:t>
      </w:r>
      <w:r w:rsidR="00A57721" w:rsidRPr="00C960F3">
        <w:rPr>
          <w:rFonts w:asciiTheme="majorHAnsi" w:hAnsiTheme="majorHAnsi"/>
          <w:sz w:val="22"/>
          <w:szCs w:val="22"/>
          <w:lang w:val="it-IT"/>
        </w:rPr>
        <w:t>responsabile: Daniela Tartaglia)</w:t>
      </w:r>
    </w:p>
    <w:p w14:paraId="5A5C41BF" w14:textId="043CD0E1" w:rsidR="0055554A" w:rsidRPr="00C960F3" w:rsidRDefault="00134E9D" w:rsidP="00C960F3">
      <w:pPr>
        <w:pStyle w:val="Paragrafoelenco"/>
        <w:numPr>
          <w:ilvl w:val="0"/>
          <w:numId w:val="3"/>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Revisione e aggiornamento </w:t>
      </w:r>
      <w:r w:rsidR="00A57721" w:rsidRPr="00C960F3">
        <w:rPr>
          <w:rFonts w:asciiTheme="majorHAnsi" w:hAnsiTheme="majorHAnsi"/>
          <w:sz w:val="22"/>
          <w:szCs w:val="22"/>
          <w:lang w:val="it-IT"/>
        </w:rPr>
        <w:t>della pagina web</w:t>
      </w:r>
      <w:r w:rsidRPr="00C960F3">
        <w:rPr>
          <w:rFonts w:asciiTheme="majorHAnsi" w:hAnsiTheme="majorHAnsi"/>
          <w:sz w:val="22"/>
          <w:szCs w:val="22"/>
          <w:lang w:val="it-IT"/>
        </w:rPr>
        <w:t xml:space="preserve"> e del piano di comunicazione e visibilità </w:t>
      </w:r>
    </w:p>
    <w:p w14:paraId="5A44A665" w14:textId="1958A496" w:rsidR="0055554A" w:rsidRPr="00C960F3" w:rsidRDefault="00A57721" w:rsidP="00820A67">
      <w:pPr>
        <w:spacing w:after="120"/>
        <w:ind w:left="357"/>
        <w:jc w:val="right"/>
        <w:rPr>
          <w:rFonts w:asciiTheme="majorHAnsi" w:hAnsiTheme="majorHAnsi"/>
          <w:sz w:val="22"/>
          <w:szCs w:val="22"/>
          <w:lang w:val="it-IT"/>
        </w:rPr>
      </w:pPr>
      <w:r w:rsidRPr="00C960F3">
        <w:rPr>
          <w:rFonts w:asciiTheme="majorHAnsi" w:hAnsiTheme="majorHAnsi"/>
          <w:sz w:val="22"/>
          <w:szCs w:val="22"/>
          <w:lang w:val="it-IT"/>
        </w:rPr>
        <w:t>(responsabile: Filippo Aparo)</w:t>
      </w:r>
    </w:p>
    <w:p w14:paraId="073E9184" w14:textId="2B759418" w:rsidR="0055554A" w:rsidRPr="00C960F3" w:rsidRDefault="00134E9D" w:rsidP="00C960F3">
      <w:pPr>
        <w:pStyle w:val="Paragrafoelenco"/>
        <w:numPr>
          <w:ilvl w:val="0"/>
          <w:numId w:val="3"/>
        </w:numPr>
        <w:spacing w:after="120"/>
        <w:ind w:left="714" w:hanging="357"/>
        <w:contextualSpacing w:val="0"/>
        <w:jc w:val="both"/>
        <w:rPr>
          <w:rFonts w:asciiTheme="majorHAnsi" w:hAnsiTheme="majorHAnsi"/>
          <w:sz w:val="22"/>
          <w:szCs w:val="22"/>
          <w:lang w:val="it-IT"/>
        </w:rPr>
      </w:pPr>
      <w:r w:rsidRPr="00C960F3">
        <w:rPr>
          <w:rFonts w:asciiTheme="majorHAnsi" w:hAnsiTheme="majorHAnsi"/>
          <w:sz w:val="22"/>
          <w:szCs w:val="22"/>
          <w:lang w:val="it-IT"/>
        </w:rPr>
        <w:t xml:space="preserve">Rivedere le partnership già in attivo (DCTAI, ICHNOS, ICONEM, </w:t>
      </w:r>
      <w:r w:rsidR="001723F7" w:rsidRPr="00C960F3">
        <w:rPr>
          <w:rFonts w:asciiTheme="majorHAnsi" w:hAnsiTheme="majorHAnsi"/>
          <w:sz w:val="22"/>
          <w:szCs w:val="22"/>
          <w:lang w:val="it-IT"/>
        </w:rPr>
        <w:t>IFAN,</w:t>
      </w:r>
      <w:r w:rsidRPr="00C960F3">
        <w:rPr>
          <w:rFonts w:asciiTheme="majorHAnsi" w:hAnsiTheme="majorHAnsi"/>
          <w:sz w:val="22"/>
          <w:szCs w:val="22"/>
          <w:lang w:val="it-IT"/>
        </w:rPr>
        <w:t xml:space="preserve"> </w:t>
      </w:r>
      <w:r w:rsidR="001723F7" w:rsidRPr="00C960F3">
        <w:rPr>
          <w:rFonts w:asciiTheme="majorHAnsi" w:hAnsiTheme="majorHAnsi"/>
          <w:sz w:val="22"/>
          <w:szCs w:val="22"/>
          <w:lang w:val="it-IT"/>
        </w:rPr>
        <w:t xml:space="preserve">NASS, </w:t>
      </w:r>
      <w:r w:rsidRPr="00C960F3">
        <w:rPr>
          <w:rFonts w:asciiTheme="majorHAnsi" w:hAnsiTheme="majorHAnsi"/>
          <w:sz w:val="22"/>
          <w:szCs w:val="22"/>
          <w:lang w:val="it-IT"/>
        </w:rPr>
        <w:t xml:space="preserve">Open Plan Consulting, </w:t>
      </w:r>
      <w:r w:rsidR="001723F7" w:rsidRPr="00C960F3">
        <w:rPr>
          <w:rFonts w:asciiTheme="majorHAnsi" w:hAnsiTheme="majorHAnsi"/>
          <w:sz w:val="22"/>
          <w:szCs w:val="22"/>
          <w:lang w:val="it-IT"/>
        </w:rPr>
        <w:t xml:space="preserve">Risviel, </w:t>
      </w:r>
      <w:r w:rsidRPr="00C960F3">
        <w:rPr>
          <w:rFonts w:asciiTheme="majorHAnsi" w:hAnsiTheme="majorHAnsi"/>
          <w:sz w:val="22"/>
          <w:szCs w:val="22"/>
          <w:lang w:val="it-IT"/>
        </w:rPr>
        <w:t>Studio Azzurro, Survival Inte</w:t>
      </w:r>
      <w:r w:rsidR="001723F7" w:rsidRPr="00C960F3">
        <w:rPr>
          <w:rFonts w:asciiTheme="majorHAnsi" w:hAnsiTheme="majorHAnsi"/>
          <w:sz w:val="22"/>
          <w:szCs w:val="22"/>
          <w:lang w:val="it-IT"/>
        </w:rPr>
        <w:t>rnational Italia</w:t>
      </w:r>
      <w:r w:rsidRPr="00C960F3">
        <w:rPr>
          <w:rFonts w:asciiTheme="majorHAnsi" w:hAnsiTheme="majorHAnsi"/>
          <w:sz w:val="22"/>
          <w:szCs w:val="22"/>
          <w:lang w:val="it-IT"/>
        </w:rPr>
        <w:t>) e verificare la loro validità e opportunità.</w:t>
      </w:r>
      <w:r w:rsidR="001723F7" w:rsidRPr="00C960F3">
        <w:rPr>
          <w:rFonts w:asciiTheme="majorHAnsi" w:hAnsiTheme="majorHAnsi"/>
          <w:sz w:val="22"/>
          <w:szCs w:val="22"/>
          <w:lang w:val="it-IT"/>
        </w:rPr>
        <w:t xml:space="preserve"> </w:t>
      </w:r>
      <w:r w:rsidR="007765C7" w:rsidRPr="00C960F3">
        <w:rPr>
          <w:rFonts w:asciiTheme="majorHAnsi" w:hAnsiTheme="majorHAnsi"/>
          <w:sz w:val="22"/>
          <w:szCs w:val="22"/>
          <w:lang w:val="it-IT"/>
        </w:rPr>
        <w:t xml:space="preserve">Possibilità di partenariato con </w:t>
      </w:r>
      <w:r w:rsidRPr="00C960F3">
        <w:rPr>
          <w:rFonts w:asciiTheme="majorHAnsi" w:hAnsiTheme="majorHAnsi"/>
          <w:sz w:val="22"/>
          <w:szCs w:val="22"/>
          <w:lang w:val="it-IT"/>
        </w:rPr>
        <w:t xml:space="preserve">facoltà Scienze della Formazione di Bologna e con </w:t>
      </w:r>
      <w:r w:rsidR="0055554A" w:rsidRPr="00C960F3">
        <w:rPr>
          <w:rFonts w:asciiTheme="majorHAnsi" w:hAnsiTheme="majorHAnsi"/>
          <w:sz w:val="22"/>
          <w:szCs w:val="22"/>
          <w:lang w:val="it-IT"/>
        </w:rPr>
        <w:t>Art Jameel</w:t>
      </w:r>
      <w:r w:rsidR="00240AED" w:rsidRPr="00C960F3">
        <w:rPr>
          <w:rFonts w:asciiTheme="majorHAnsi" w:hAnsiTheme="majorHAnsi"/>
          <w:sz w:val="22"/>
          <w:szCs w:val="22"/>
          <w:lang w:val="it-IT"/>
        </w:rPr>
        <w:t>.</w:t>
      </w:r>
      <w:r w:rsidR="0055554A" w:rsidRPr="00C960F3">
        <w:rPr>
          <w:rFonts w:asciiTheme="majorHAnsi" w:hAnsiTheme="majorHAnsi"/>
          <w:sz w:val="22"/>
          <w:szCs w:val="22"/>
          <w:lang w:val="it-IT"/>
        </w:rPr>
        <w:t xml:space="preserve">                        </w:t>
      </w:r>
    </w:p>
    <w:p w14:paraId="61A2DCB6" w14:textId="4CCE8FF5" w:rsidR="0055554A" w:rsidRPr="00C960F3" w:rsidRDefault="00240AED" w:rsidP="00820A67">
      <w:pPr>
        <w:spacing w:after="120"/>
        <w:ind w:left="357"/>
        <w:jc w:val="right"/>
        <w:rPr>
          <w:rFonts w:asciiTheme="majorHAnsi" w:hAnsiTheme="majorHAnsi"/>
          <w:sz w:val="22"/>
          <w:szCs w:val="22"/>
          <w:lang w:val="it-IT"/>
        </w:rPr>
      </w:pPr>
      <w:r w:rsidRPr="00C960F3">
        <w:rPr>
          <w:rFonts w:asciiTheme="majorHAnsi" w:hAnsiTheme="majorHAnsi"/>
          <w:sz w:val="22"/>
          <w:szCs w:val="22"/>
          <w:lang w:val="it-IT"/>
        </w:rPr>
        <w:t>(</w:t>
      </w:r>
      <w:r w:rsidR="0055554A" w:rsidRPr="00C960F3">
        <w:rPr>
          <w:rFonts w:asciiTheme="majorHAnsi" w:hAnsiTheme="majorHAnsi"/>
          <w:sz w:val="22"/>
          <w:szCs w:val="22"/>
          <w:lang w:val="it-IT"/>
        </w:rPr>
        <w:t xml:space="preserve">responsabili: Claudia Cancellotti, Giovanni Fontana) </w:t>
      </w:r>
    </w:p>
    <w:p w14:paraId="56DDDBB4" w14:textId="77777777" w:rsidR="00A23216" w:rsidRPr="00C960F3" w:rsidRDefault="00A23216" w:rsidP="00C960F3">
      <w:pPr>
        <w:spacing w:after="120"/>
        <w:jc w:val="both"/>
        <w:rPr>
          <w:rFonts w:asciiTheme="majorHAnsi" w:hAnsiTheme="majorHAnsi"/>
          <w:sz w:val="22"/>
          <w:szCs w:val="22"/>
          <w:lang w:val="it-IT"/>
        </w:rPr>
      </w:pPr>
    </w:p>
    <w:p w14:paraId="334A476A" w14:textId="77777777" w:rsidR="0055554A" w:rsidRPr="00C960F3" w:rsidRDefault="0055554A" w:rsidP="00C960F3">
      <w:pPr>
        <w:pStyle w:val="Paragrafoelenco"/>
        <w:numPr>
          <w:ilvl w:val="0"/>
          <w:numId w:val="5"/>
        </w:numPr>
        <w:spacing w:after="120"/>
        <w:contextualSpacing w:val="0"/>
        <w:rPr>
          <w:rFonts w:asciiTheme="majorHAnsi" w:hAnsiTheme="majorHAnsi"/>
          <w:b/>
          <w:bCs/>
          <w:sz w:val="22"/>
          <w:szCs w:val="22"/>
          <w:lang w:val="it-IT"/>
        </w:rPr>
      </w:pPr>
      <w:r w:rsidRPr="00C960F3">
        <w:rPr>
          <w:rFonts w:asciiTheme="majorHAnsi" w:hAnsiTheme="majorHAnsi"/>
          <w:b/>
          <w:bCs/>
          <w:sz w:val="22"/>
          <w:szCs w:val="22"/>
          <w:lang w:val="it-IT"/>
        </w:rPr>
        <w:t>SOSTENIBILITA’</w:t>
      </w:r>
    </w:p>
    <w:p w14:paraId="0DF6158E" w14:textId="50D3C7F1" w:rsidR="00CD67EF" w:rsidRPr="00C960F3" w:rsidRDefault="00CD67EF" w:rsidP="00C960F3">
      <w:pPr>
        <w:spacing w:after="120"/>
        <w:rPr>
          <w:rFonts w:asciiTheme="majorHAnsi" w:hAnsiTheme="majorHAnsi"/>
          <w:bCs/>
          <w:sz w:val="22"/>
          <w:szCs w:val="22"/>
          <w:lang w:val="it-IT"/>
        </w:rPr>
      </w:pPr>
      <w:r w:rsidRPr="00C960F3">
        <w:rPr>
          <w:rFonts w:asciiTheme="majorHAnsi" w:hAnsiTheme="majorHAnsi"/>
          <w:bCs/>
          <w:sz w:val="22"/>
          <w:szCs w:val="22"/>
          <w:lang w:val="it-IT"/>
        </w:rPr>
        <w:t>Per garantire la sostenibilità a breve e medio termine dell’organizzazione è necessario realizzare alcuni specifici obiettivi strategici e operativi:</w:t>
      </w:r>
    </w:p>
    <w:p w14:paraId="35028B1E" w14:textId="0BBE76CB" w:rsidR="00CD67EF" w:rsidRPr="00C960F3" w:rsidRDefault="00CD67EF" w:rsidP="00C960F3">
      <w:pPr>
        <w:spacing w:after="120"/>
        <w:ind w:firstLine="720"/>
        <w:rPr>
          <w:rFonts w:asciiTheme="majorHAnsi" w:hAnsiTheme="majorHAnsi"/>
          <w:bCs/>
          <w:sz w:val="22"/>
          <w:szCs w:val="22"/>
          <w:lang w:val="it-IT"/>
        </w:rPr>
      </w:pPr>
      <w:r w:rsidRPr="00C960F3">
        <w:rPr>
          <w:rFonts w:asciiTheme="majorHAnsi" w:hAnsiTheme="majorHAnsi"/>
          <w:bCs/>
          <w:sz w:val="22"/>
          <w:szCs w:val="22"/>
          <w:lang w:val="it-IT"/>
        </w:rPr>
        <w:t>A. Dotare l’associazione di una funzione stabile di fundraising</w:t>
      </w:r>
    </w:p>
    <w:p w14:paraId="21F298AD" w14:textId="0D493F15"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t>A.1. Individuare un gruppo di lavoro sul fundraising</w:t>
      </w:r>
    </w:p>
    <w:p w14:paraId="4E05C52C" w14:textId="4B9EDB19"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t xml:space="preserve">A.2. Dotarsi di un piano di fundraising annuale </w:t>
      </w:r>
    </w:p>
    <w:p w14:paraId="5B8320DD" w14:textId="71B02823"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t xml:space="preserve">A.3. Coinvolgere un esperto di fundraising </w:t>
      </w:r>
    </w:p>
    <w:p w14:paraId="5DF8D488" w14:textId="42DC66ED" w:rsidR="009837D6" w:rsidRPr="00C960F3" w:rsidRDefault="009837D6" w:rsidP="00C960F3">
      <w:pPr>
        <w:spacing w:after="120"/>
        <w:ind w:left="1440"/>
        <w:rPr>
          <w:rFonts w:asciiTheme="majorHAnsi" w:hAnsiTheme="majorHAnsi"/>
          <w:bCs/>
          <w:sz w:val="22"/>
          <w:szCs w:val="22"/>
          <w:lang w:val="it-IT"/>
        </w:rPr>
      </w:pPr>
      <w:r w:rsidRPr="00C960F3">
        <w:rPr>
          <w:rFonts w:asciiTheme="majorHAnsi" w:hAnsiTheme="majorHAnsi"/>
          <w:bCs/>
          <w:sz w:val="22"/>
          <w:szCs w:val="22"/>
          <w:lang w:val="it-IT"/>
        </w:rPr>
        <w:t>A.4. Individuare fonti di finanziamento per lo sviluppo di progetti e dell’organizzazione stessa</w:t>
      </w:r>
    </w:p>
    <w:p w14:paraId="627C9F64" w14:textId="25B320FF" w:rsidR="00CD67EF" w:rsidRPr="00C960F3" w:rsidRDefault="00CD67EF" w:rsidP="00C960F3">
      <w:pPr>
        <w:spacing w:after="120"/>
        <w:rPr>
          <w:rFonts w:asciiTheme="majorHAnsi" w:hAnsiTheme="majorHAnsi"/>
          <w:bCs/>
          <w:sz w:val="22"/>
          <w:szCs w:val="22"/>
          <w:lang w:val="it-IT"/>
        </w:rPr>
      </w:pPr>
      <w:r w:rsidRPr="00C960F3">
        <w:rPr>
          <w:rFonts w:asciiTheme="majorHAnsi" w:hAnsiTheme="majorHAnsi"/>
          <w:bCs/>
          <w:sz w:val="22"/>
          <w:szCs w:val="22"/>
          <w:lang w:val="it-IT"/>
        </w:rPr>
        <w:tab/>
        <w:t>B. Raggiungere nell’anno una raccolta annuale di 50.000 euro</w:t>
      </w:r>
    </w:p>
    <w:p w14:paraId="174045AB" w14:textId="77777777"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t xml:space="preserve">B1. Diversificare le fonti di finanziamento </w:t>
      </w:r>
    </w:p>
    <w:p w14:paraId="35389DE2" w14:textId="23172A92" w:rsidR="00CD67EF" w:rsidRPr="00C960F3" w:rsidRDefault="00CD67EF" w:rsidP="00C960F3">
      <w:pPr>
        <w:spacing w:after="120"/>
        <w:ind w:left="1440"/>
        <w:rPr>
          <w:rFonts w:asciiTheme="majorHAnsi" w:hAnsiTheme="majorHAnsi"/>
          <w:bCs/>
          <w:sz w:val="22"/>
          <w:szCs w:val="22"/>
          <w:lang w:val="it-IT"/>
        </w:rPr>
      </w:pPr>
      <w:r w:rsidRPr="00C960F3">
        <w:rPr>
          <w:rFonts w:asciiTheme="majorHAnsi" w:hAnsiTheme="majorHAnsi"/>
          <w:bCs/>
          <w:sz w:val="22"/>
          <w:szCs w:val="22"/>
          <w:lang w:val="it-IT"/>
        </w:rPr>
        <w:t xml:space="preserve">B2. Trovare un punto di incontro tra le aspettative dei potenziali partner e le attività e i progetti dell’organizzazione </w:t>
      </w:r>
    </w:p>
    <w:p w14:paraId="4AC8DB29" w14:textId="77777777"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t xml:space="preserve">B3. Individuare fabbisogni e priorità nel triennio per le singole attività e per i progetti </w:t>
      </w:r>
    </w:p>
    <w:p w14:paraId="3863F049" w14:textId="424558B9" w:rsidR="00CD67EF" w:rsidRPr="00C960F3" w:rsidRDefault="00CD67EF" w:rsidP="00C960F3">
      <w:pPr>
        <w:spacing w:after="120"/>
        <w:ind w:left="720" w:firstLine="720"/>
        <w:rPr>
          <w:rFonts w:asciiTheme="majorHAnsi" w:hAnsiTheme="majorHAnsi"/>
          <w:bCs/>
          <w:sz w:val="22"/>
          <w:szCs w:val="22"/>
          <w:lang w:val="it-IT"/>
        </w:rPr>
      </w:pPr>
      <w:r w:rsidRPr="00C960F3">
        <w:rPr>
          <w:rFonts w:asciiTheme="majorHAnsi" w:hAnsiTheme="majorHAnsi"/>
          <w:bCs/>
          <w:sz w:val="22"/>
          <w:szCs w:val="22"/>
          <w:lang w:val="it-IT"/>
        </w:rPr>
        <w:lastRenderedPageBreak/>
        <w:t>B4. Sviluppare modalità di co</w:t>
      </w:r>
      <w:r w:rsidR="00A23216" w:rsidRPr="00C960F3">
        <w:rPr>
          <w:rFonts w:asciiTheme="majorHAnsi" w:hAnsiTheme="majorHAnsi"/>
          <w:bCs/>
          <w:sz w:val="22"/>
          <w:szCs w:val="22"/>
          <w:lang w:val="it-IT"/>
        </w:rPr>
        <w:t>involgimento nel fundraising delle Unità</w:t>
      </w:r>
      <w:r w:rsidRPr="00C960F3">
        <w:rPr>
          <w:rFonts w:asciiTheme="majorHAnsi" w:hAnsiTheme="majorHAnsi"/>
          <w:bCs/>
          <w:sz w:val="22"/>
          <w:szCs w:val="22"/>
          <w:lang w:val="it-IT"/>
        </w:rPr>
        <w:t xml:space="preserve"> di progetto </w:t>
      </w:r>
    </w:p>
    <w:sectPr w:rsidR="00CD67EF" w:rsidRPr="00C960F3" w:rsidSect="00C74F56">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92680" w14:textId="77777777" w:rsidR="00AC0C2C" w:rsidRDefault="00AC0C2C" w:rsidP="0055554A">
      <w:r>
        <w:separator/>
      </w:r>
    </w:p>
  </w:endnote>
  <w:endnote w:type="continuationSeparator" w:id="0">
    <w:p w14:paraId="2D2DBE86" w14:textId="77777777" w:rsidR="00AC0C2C" w:rsidRDefault="00AC0C2C" w:rsidP="0055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venir-Book">
    <w:altName w:val="Avenir Book"/>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FCD6E" w14:textId="77777777" w:rsidR="00150CB9" w:rsidRDefault="00150CB9" w:rsidP="00150CB9">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A665FA4" w14:textId="77777777" w:rsidR="00150CB9" w:rsidRDefault="00150CB9" w:rsidP="0055554A">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36FF" w14:textId="77777777" w:rsidR="00150CB9" w:rsidRDefault="00150CB9" w:rsidP="00150CB9">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E4AB2">
      <w:rPr>
        <w:rStyle w:val="Numeropagina"/>
        <w:noProof/>
      </w:rPr>
      <w:t>9</w:t>
    </w:r>
    <w:r>
      <w:rPr>
        <w:rStyle w:val="Numeropagina"/>
      </w:rPr>
      <w:fldChar w:fldCharType="end"/>
    </w:r>
  </w:p>
  <w:p w14:paraId="529924F2" w14:textId="77777777" w:rsidR="00150CB9" w:rsidRDefault="00150CB9" w:rsidP="0055554A">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80068" w14:textId="77777777" w:rsidR="00AC0C2C" w:rsidRDefault="00AC0C2C" w:rsidP="0055554A">
      <w:r>
        <w:separator/>
      </w:r>
    </w:p>
  </w:footnote>
  <w:footnote w:type="continuationSeparator" w:id="0">
    <w:p w14:paraId="32439E33" w14:textId="77777777" w:rsidR="00AC0C2C" w:rsidRDefault="00AC0C2C" w:rsidP="005555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710"/>
    <w:multiLevelType w:val="hybridMultilevel"/>
    <w:tmpl w:val="5BAE9D80"/>
    <w:lvl w:ilvl="0" w:tplc="C40EF54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3D3CFE"/>
    <w:multiLevelType w:val="multilevel"/>
    <w:tmpl w:val="FD42664A"/>
    <w:lvl w:ilvl="0">
      <w:start w:val="1"/>
      <w:numFmt w:val="decimal"/>
      <w:lvlText w:val="%1."/>
      <w:lvlJc w:val="left"/>
      <w:pPr>
        <w:ind w:left="360" w:hanging="360"/>
      </w:pPr>
      <w:rPr>
        <w:rFonts w:hint="default"/>
      </w:rPr>
    </w:lvl>
    <w:lvl w:ilvl="1">
      <w:start w:val="1"/>
      <w:numFmt w:val="decimal"/>
      <w:lvlText w:val="%2."/>
      <w:lvlJc w:val="left"/>
      <w:pPr>
        <w:ind w:left="567" w:hanging="14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5F4F5B"/>
    <w:multiLevelType w:val="hybridMultilevel"/>
    <w:tmpl w:val="1B1E8ED8"/>
    <w:lvl w:ilvl="0" w:tplc="AB60F6F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216699"/>
    <w:multiLevelType w:val="hybridMultilevel"/>
    <w:tmpl w:val="5DC02556"/>
    <w:lvl w:ilvl="0" w:tplc="47A012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57278B8"/>
    <w:multiLevelType w:val="hybridMultilevel"/>
    <w:tmpl w:val="154EAC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8855447"/>
    <w:multiLevelType w:val="hybridMultilevel"/>
    <w:tmpl w:val="DEF4C7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C244A0F"/>
    <w:multiLevelType w:val="hybridMultilevel"/>
    <w:tmpl w:val="C4208036"/>
    <w:lvl w:ilvl="0" w:tplc="55DE95A8">
      <w:start w:val="3"/>
      <w:numFmt w:val="bullet"/>
      <w:lvlText w:val="-"/>
      <w:lvlJc w:val="left"/>
      <w:pPr>
        <w:ind w:left="1800" w:hanging="360"/>
      </w:pPr>
      <w:rPr>
        <w:rFonts w:ascii="Calibri" w:eastAsiaTheme="minorHAnsi" w:hAnsi="Calibri" w:cstheme="minorBid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nsid w:val="1CBE4D61"/>
    <w:multiLevelType w:val="hybridMultilevel"/>
    <w:tmpl w:val="54D8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48315F"/>
    <w:multiLevelType w:val="hybridMultilevel"/>
    <w:tmpl w:val="901CE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4D0710"/>
    <w:multiLevelType w:val="hybridMultilevel"/>
    <w:tmpl w:val="1CECEE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8105E8"/>
    <w:multiLevelType w:val="hybridMultilevel"/>
    <w:tmpl w:val="8AEAB354"/>
    <w:lvl w:ilvl="0" w:tplc="1C289288">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FA6C31"/>
    <w:multiLevelType w:val="hybridMultilevel"/>
    <w:tmpl w:val="9CDADF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DA417BF"/>
    <w:multiLevelType w:val="hybridMultilevel"/>
    <w:tmpl w:val="42AAEC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101786D"/>
    <w:multiLevelType w:val="hybridMultilevel"/>
    <w:tmpl w:val="AC00F126"/>
    <w:lvl w:ilvl="0" w:tplc="AB60F6F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494D49A6"/>
    <w:multiLevelType w:val="hybridMultilevel"/>
    <w:tmpl w:val="61A8E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8F623B"/>
    <w:multiLevelType w:val="hybridMultilevel"/>
    <w:tmpl w:val="4E1873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4C71B35"/>
    <w:multiLevelType w:val="hybridMultilevel"/>
    <w:tmpl w:val="07AC94D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nsid w:val="703A41D1"/>
    <w:multiLevelType w:val="multilevel"/>
    <w:tmpl w:val="4892767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708A3D14"/>
    <w:multiLevelType w:val="hybridMultilevel"/>
    <w:tmpl w:val="54D8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78726E"/>
    <w:multiLevelType w:val="hybridMultilevel"/>
    <w:tmpl w:val="5E4A8F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FDB3630"/>
    <w:multiLevelType w:val="hybridMultilevel"/>
    <w:tmpl w:val="0BF06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7"/>
  </w:num>
  <w:num w:numId="3">
    <w:abstractNumId w:val="0"/>
  </w:num>
  <w:num w:numId="4">
    <w:abstractNumId w:val="10"/>
  </w:num>
  <w:num w:numId="5">
    <w:abstractNumId w:val="1"/>
  </w:num>
  <w:num w:numId="6">
    <w:abstractNumId w:val="13"/>
  </w:num>
  <w:num w:numId="7">
    <w:abstractNumId w:val="16"/>
  </w:num>
  <w:num w:numId="8">
    <w:abstractNumId w:val="2"/>
  </w:num>
  <w:num w:numId="9">
    <w:abstractNumId w:val="9"/>
  </w:num>
  <w:num w:numId="10">
    <w:abstractNumId w:val="4"/>
  </w:num>
  <w:num w:numId="11">
    <w:abstractNumId w:val="17"/>
  </w:num>
  <w:num w:numId="12">
    <w:abstractNumId w:val="6"/>
  </w:num>
  <w:num w:numId="13">
    <w:abstractNumId w:val="15"/>
  </w:num>
  <w:num w:numId="14">
    <w:abstractNumId w:val="3"/>
  </w:num>
  <w:num w:numId="15">
    <w:abstractNumId w:val="14"/>
  </w:num>
  <w:num w:numId="16">
    <w:abstractNumId w:val="19"/>
  </w:num>
  <w:num w:numId="17">
    <w:abstractNumId w:val="11"/>
  </w:num>
  <w:num w:numId="18">
    <w:abstractNumId w:val="5"/>
  </w:num>
  <w:num w:numId="19">
    <w:abstractNumId w:val="12"/>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AD"/>
    <w:rsid w:val="00047A90"/>
    <w:rsid w:val="00051D49"/>
    <w:rsid w:val="00064620"/>
    <w:rsid w:val="000673E6"/>
    <w:rsid w:val="000B3F93"/>
    <w:rsid w:val="000E3D26"/>
    <w:rsid w:val="00134E9D"/>
    <w:rsid w:val="00150CB9"/>
    <w:rsid w:val="001723F7"/>
    <w:rsid w:val="0018178F"/>
    <w:rsid w:val="001959A3"/>
    <w:rsid w:val="001A236D"/>
    <w:rsid w:val="001A3D86"/>
    <w:rsid w:val="001C2851"/>
    <w:rsid w:val="001D7701"/>
    <w:rsid w:val="001E0EC0"/>
    <w:rsid w:val="001F7EB1"/>
    <w:rsid w:val="00220D2E"/>
    <w:rsid w:val="00240AED"/>
    <w:rsid w:val="00263690"/>
    <w:rsid w:val="0029036C"/>
    <w:rsid w:val="002958D3"/>
    <w:rsid w:val="002D243C"/>
    <w:rsid w:val="002F5E04"/>
    <w:rsid w:val="0030647B"/>
    <w:rsid w:val="00326C14"/>
    <w:rsid w:val="00342D6F"/>
    <w:rsid w:val="003575AA"/>
    <w:rsid w:val="0036296E"/>
    <w:rsid w:val="00366F69"/>
    <w:rsid w:val="003A3FCE"/>
    <w:rsid w:val="003C0F8A"/>
    <w:rsid w:val="003C3934"/>
    <w:rsid w:val="003C628F"/>
    <w:rsid w:val="003E074C"/>
    <w:rsid w:val="003E1ABB"/>
    <w:rsid w:val="003E4F16"/>
    <w:rsid w:val="003F6230"/>
    <w:rsid w:val="00426582"/>
    <w:rsid w:val="004503EE"/>
    <w:rsid w:val="0046611C"/>
    <w:rsid w:val="00474B58"/>
    <w:rsid w:val="004E2661"/>
    <w:rsid w:val="004E4AB2"/>
    <w:rsid w:val="004E65B0"/>
    <w:rsid w:val="004F0AE5"/>
    <w:rsid w:val="004F19C3"/>
    <w:rsid w:val="005025DA"/>
    <w:rsid w:val="0055554A"/>
    <w:rsid w:val="00556636"/>
    <w:rsid w:val="0056066E"/>
    <w:rsid w:val="005801C4"/>
    <w:rsid w:val="00594CA9"/>
    <w:rsid w:val="005B548C"/>
    <w:rsid w:val="005F7BA3"/>
    <w:rsid w:val="00610036"/>
    <w:rsid w:val="00612405"/>
    <w:rsid w:val="00655713"/>
    <w:rsid w:val="006C206D"/>
    <w:rsid w:val="006F13BA"/>
    <w:rsid w:val="006F35EA"/>
    <w:rsid w:val="00712FE4"/>
    <w:rsid w:val="007142C7"/>
    <w:rsid w:val="0072160F"/>
    <w:rsid w:val="00727D96"/>
    <w:rsid w:val="00733176"/>
    <w:rsid w:val="0076528C"/>
    <w:rsid w:val="007765C7"/>
    <w:rsid w:val="00793901"/>
    <w:rsid w:val="007B4CD9"/>
    <w:rsid w:val="007C728A"/>
    <w:rsid w:val="007F5531"/>
    <w:rsid w:val="007F5914"/>
    <w:rsid w:val="00820A67"/>
    <w:rsid w:val="008217E7"/>
    <w:rsid w:val="00826127"/>
    <w:rsid w:val="00843630"/>
    <w:rsid w:val="008627CB"/>
    <w:rsid w:val="00872491"/>
    <w:rsid w:val="0088317C"/>
    <w:rsid w:val="00885457"/>
    <w:rsid w:val="00914086"/>
    <w:rsid w:val="00944371"/>
    <w:rsid w:val="00972994"/>
    <w:rsid w:val="009837D6"/>
    <w:rsid w:val="009917F2"/>
    <w:rsid w:val="00996CAC"/>
    <w:rsid w:val="00997A18"/>
    <w:rsid w:val="009A4A15"/>
    <w:rsid w:val="009B3E2D"/>
    <w:rsid w:val="009B6F5D"/>
    <w:rsid w:val="009E2C96"/>
    <w:rsid w:val="009F6812"/>
    <w:rsid w:val="00A23216"/>
    <w:rsid w:val="00A41BAD"/>
    <w:rsid w:val="00A57721"/>
    <w:rsid w:val="00A615C3"/>
    <w:rsid w:val="00A649C1"/>
    <w:rsid w:val="00A736B2"/>
    <w:rsid w:val="00A9191F"/>
    <w:rsid w:val="00A9271E"/>
    <w:rsid w:val="00AA0FD3"/>
    <w:rsid w:val="00AB15A8"/>
    <w:rsid w:val="00AC0C2C"/>
    <w:rsid w:val="00AC6905"/>
    <w:rsid w:val="00AC69A0"/>
    <w:rsid w:val="00AC6DE5"/>
    <w:rsid w:val="00AD4F0C"/>
    <w:rsid w:val="00AE0075"/>
    <w:rsid w:val="00AF14FC"/>
    <w:rsid w:val="00B249B8"/>
    <w:rsid w:val="00B91EAF"/>
    <w:rsid w:val="00BA6436"/>
    <w:rsid w:val="00BE41F5"/>
    <w:rsid w:val="00BE7F40"/>
    <w:rsid w:val="00BF3368"/>
    <w:rsid w:val="00C2629E"/>
    <w:rsid w:val="00C31513"/>
    <w:rsid w:val="00C42EA3"/>
    <w:rsid w:val="00C648BD"/>
    <w:rsid w:val="00C655AD"/>
    <w:rsid w:val="00C70ED0"/>
    <w:rsid w:val="00C74F56"/>
    <w:rsid w:val="00C760F1"/>
    <w:rsid w:val="00C93D2D"/>
    <w:rsid w:val="00C960F3"/>
    <w:rsid w:val="00CD67EF"/>
    <w:rsid w:val="00CE11C0"/>
    <w:rsid w:val="00CF1669"/>
    <w:rsid w:val="00D13F40"/>
    <w:rsid w:val="00D217EC"/>
    <w:rsid w:val="00D50257"/>
    <w:rsid w:val="00D60150"/>
    <w:rsid w:val="00D80197"/>
    <w:rsid w:val="00DA175D"/>
    <w:rsid w:val="00DB170C"/>
    <w:rsid w:val="00DC6F8E"/>
    <w:rsid w:val="00DD2E74"/>
    <w:rsid w:val="00DD5CFB"/>
    <w:rsid w:val="00DE6A59"/>
    <w:rsid w:val="00DE7C8C"/>
    <w:rsid w:val="00DE7D0A"/>
    <w:rsid w:val="00DF5F29"/>
    <w:rsid w:val="00E1051E"/>
    <w:rsid w:val="00E4038F"/>
    <w:rsid w:val="00E4207C"/>
    <w:rsid w:val="00E51027"/>
    <w:rsid w:val="00E946E0"/>
    <w:rsid w:val="00E96FD0"/>
    <w:rsid w:val="00EA06F1"/>
    <w:rsid w:val="00EA1927"/>
    <w:rsid w:val="00EB7351"/>
    <w:rsid w:val="00EF2114"/>
    <w:rsid w:val="00EF7950"/>
    <w:rsid w:val="00F077A1"/>
    <w:rsid w:val="00F10DAB"/>
    <w:rsid w:val="00F17224"/>
    <w:rsid w:val="00F23160"/>
    <w:rsid w:val="00F427C6"/>
    <w:rsid w:val="00FA10B4"/>
    <w:rsid w:val="00FA2EF4"/>
    <w:rsid w:val="00FB0133"/>
    <w:rsid w:val="00FC2761"/>
    <w:rsid w:val="00FC7971"/>
    <w:rsid w:val="00FD133A"/>
    <w:rsid w:val="00FD60D9"/>
    <w:rsid w:val="00FE3751"/>
    <w:rsid w:val="00FF74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1F92FA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13F40"/>
    <w:pPr>
      <w:ind w:left="720"/>
      <w:contextualSpacing/>
    </w:pPr>
  </w:style>
  <w:style w:type="table" w:styleId="Grigliatabella">
    <w:name w:val="Table Grid"/>
    <w:basedOn w:val="Tabellanormale"/>
    <w:uiPriority w:val="39"/>
    <w:rsid w:val="00AF1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55554A"/>
    <w:pPr>
      <w:tabs>
        <w:tab w:val="center" w:pos="4680"/>
        <w:tab w:val="right" w:pos="9360"/>
      </w:tabs>
    </w:pPr>
  </w:style>
  <w:style w:type="character" w:customStyle="1" w:styleId="PidipaginaCarattere">
    <w:name w:val="Piè di pagina Carattere"/>
    <w:basedOn w:val="Carpredefinitoparagrafo"/>
    <w:link w:val="Pidipagina"/>
    <w:uiPriority w:val="99"/>
    <w:rsid w:val="0055554A"/>
  </w:style>
  <w:style w:type="character" w:styleId="Numeropagina">
    <w:name w:val="page number"/>
    <w:basedOn w:val="Carpredefinitoparagrafo"/>
    <w:uiPriority w:val="99"/>
    <w:semiHidden/>
    <w:unhideWhenUsed/>
    <w:rsid w:val="0055554A"/>
  </w:style>
  <w:style w:type="paragraph" w:styleId="Testofumetto">
    <w:name w:val="Balloon Text"/>
    <w:basedOn w:val="Normale"/>
    <w:link w:val="TestofumettoCarattere"/>
    <w:uiPriority w:val="99"/>
    <w:semiHidden/>
    <w:unhideWhenUsed/>
    <w:rsid w:val="004503E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503E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67">
      <w:bodyDiv w:val="1"/>
      <w:marLeft w:val="0"/>
      <w:marRight w:val="0"/>
      <w:marTop w:val="0"/>
      <w:marBottom w:val="0"/>
      <w:divBdr>
        <w:top w:val="none" w:sz="0" w:space="0" w:color="auto"/>
        <w:left w:val="none" w:sz="0" w:space="0" w:color="auto"/>
        <w:bottom w:val="none" w:sz="0" w:space="0" w:color="auto"/>
        <w:right w:val="none" w:sz="0" w:space="0" w:color="auto"/>
      </w:divBdr>
    </w:div>
    <w:div w:id="30695865">
      <w:bodyDiv w:val="1"/>
      <w:marLeft w:val="0"/>
      <w:marRight w:val="0"/>
      <w:marTop w:val="0"/>
      <w:marBottom w:val="0"/>
      <w:divBdr>
        <w:top w:val="none" w:sz="0" w:space="0" w:color="auto"/>
        <w:left w:val="none" w:sz="0" w:space="0" w:color="auto"/>
        <w:bottom w:val="none" w:sz="0" w:space="0" w:color="auto"/>
        <w:right w:val="none" w:sz="0" w:space="0" w:color="auto"/>
      </w:divBdr>
    </w:div>
    <w:div w:id="170879077">
      <w:bodyDiv w:val="1"/>
      <w:marLeft w:val="0"/>
      <w:marRight w:val="0"/>
      <w:marTop w:val="0"/>
      <w:marBottom w:val="0"/>
      <w:divBdr>
        <w:top w:val="none" w:sz="0" w:space="0" w:color="auto"/>
        <w:left w:val="none" w:sz="0" w:space="0" w:color="auto"/>
        <w:bottom w:val="none" w:sz="0" w:space="0" w:color="auto"/>
        <w:right w:val="none" w:sz="0" w:space="0" w:color="auto"/>
      </w:divBdr>
    </w:div>
    <w:div w:id="409356547">
      <w:bodyDiv w:val="1"/>
      <w:marLeft w:val="0"/>
      <w:marRight w:val="0"/>
      <w:marTop w:val="0"/>
      <w:marBottom w:val="0"/>
      <w:divBdr>
        <w:top w:val="none" w:sz="0" w:space="0" w:color="auto"/>
        <w:left w:val="none" w:sz="0" w:space="0" w:color="auto"/>
        <w:bottom w:val="none" w:sz="0" w:space="0" w:color="auto"/>
        <w:right w:val="none" w:sz="0" w:space="0" w:color="auto"/>
      </w:divBdr>
    </w:div>
    <w:div w:id="446658181">
      <w:bodyDiv w:val="1"/>
      <w:marLeft w:val="0"/>
      <w:marRight w:val="0"/>
      <w:marTop w:val="0"/>
      <w:marBottom w:val="0"/>
      <w:divBdr>
        <w:top w:val="none" w:sz="0" w:space="0" w:color="auto"/>
        <w:left w:val="none" w:sz="0" w:space="0" w:color="auto"/>
        <w:bottom w:val="none" w:sz="0" w:space="0" w:color="auto"/>
        <w:right w:val="none" w:sz="0" w:space="0" w:color="auto"/>
      </w:divBdr>
    </w:div>
    <w:div w:id="533494495">
      <w:bodyDiv w:val="1"/>
      <w:marLeft w:val="0"/>
      <w:marRight w:val="0"/>
      <w:marTop w:val="0"/>
      <w:marBottom w:val="0"/>
      <w:divBdr>
        <w:top w:val="none" w:sz="0" w:space="0" w:color="auto"/>
        <w:left w:val="none" w:sz="0" w:space="0" w:color="auto"/>
        <w:bottom w:val="none" w:sz="0" w:space="0" w:color="auto"/>
        <w:right w:val="none" w:sz="0" w:space="0" w:color="auto"/>
      </w:divBdr>
    </w:div>
    <w:div w:id="572666460">
      <w:bodyDiv w:val="1"/>
      <w:marLeft w:val="0"/>
      <w:marRight w:val="0"/>
      <w:marTop w:val="0"/>
      <w:marBottom w:val="0"/>
      <w:divBdr>
        <w:top w:val="none" w:sz="0" w:space="0" w:color="auto"/>
        <w:left w:val="none" w:sz="0" w:space="0" w:color="auto"/>
        <w:bottom w:val="none" w:sz="0" w:space="0" w:color="auto"/>
        <w:right w:val="none" w:sz="0" w:space="0" w:color="auto"/>
      </w:divBdr>
    </w:div>
    <w:div w:id="685790277">
      <w:bodyDiv w:val="1"/>
      <w:marLeft w:val="0"/>
      <w:marRight w:val="0"/>
      <w:marTop w:val="0"/>
      <w:marBottom w:val="0"/>
      <w:divBdr>
        <w:top w:val="none" w:sz="0" w:space="0" w:color="auto"/>
        <w:left w:val="none" w:sz="0" w:space="0" w:color="auto"/>
        <w:bottom w:val="none" w:sz="0" w:space="0" w:color="auto"/>
        <w:right w:val="none" w:sz="0" w:space="0" w:color="auto"/>
      </w:divBdr>
    </w:div>
    <w:div w:id="827862829">
      <w:bodyDiv w:val="1"/>
      <w:marLeft w:val="0"/>
      <w:marRight w:val="0"/>
      <w:marTop w:val="0"/>
      <w:marBottom w:val="0"/>
      <w:divBdr>
        <w:top w:val="none" w:sz="0" w:space="0" w:color="auto"/>
        <w:left w:val="none" w:sz="0" w:space="0" w:color="auto"/>
        <w:bottom w:val="none" w:sz="0" w:space="0" w:color="auto"/>
        <w:right w:val="none" w:sz="0" w:space="0" w:color="auto"/>
      </w:divBdr>
    </w:div>
    <w:div w:id="840580982">
      <w:bodyDiv w:val="1"/>
      <w:marLeft w:val="0"/>
      <w:marRight w:val="0"/>
      <w:marTop w:val="0"/>
      <w:marBottom w:val="0"/>
      <w:divBdr>
        <w:top w:val="none" w:sz="0" w:space="0" w:color="auto"/>
        <w:left w:val="none" w:sz="0" w:space="0" w:color="auto"/>
        <w:bottom w:val="none" w:sz="0" w:space="0" w:color="auto"/>
        <w:right w:val="none" w:sz="0" w:space="0" w:color="auto"/>
      </w:divBdr>
    </w:div>
    <w:div w:id="849178558">
      <w:bodyDiv w:val="1"/>
      <w:marLeft w:val="0"/>
      <w:marRight w:val="0"/>
      <w:marTop w:val="0"/>
      <w:marBottom w:val="0"/>
      <w:divBdr>
        <w:top w:val="none" w:sz="0" w:space="0" w:color="auto"/>
        <w:left w:val="none" w:sz="0" w:space="0" w:color="auto"/>
        <w:bottom w:val="none" w:sz="0" w:space="0" w:color="auto"/>
        <w:right w:val="none" w:sz="0" w:space="0" w:color="auto"/>
      </w:divBdr>
    </w:div>
    <w:div w:id="887835103">
      <w:bodyDiv w:val="1"/>
      <w:marLeft w:val="0"/>
      <w:marRight w:val="0"/>
      <w:marTop w:val="0"/>
      <w:marBottom w:val="0"/>
      <w:divBdr>
        <w:top w:val="none" w:sz="0" w:space="0" w:color="auto"/>
        <w:left w:val="none" w:sz="0" w:space="0" w:color="auto"/>
        <w:bottom w:val="none" w:sz="0" w:space="0" w:color="auto"/>
        <w:right w:val="none" w:sz="0" w:space="0" w:color="auto"/>
      </w:divBdr>
    </w:div>
    <w:div w:id="1101532075">
      <w:bodyDiv w:val="1"/>
      <w:marLeft w:val="0"/>
      <w:marRight w:val="0"/>
      <w:marTop w:val="0"/>
      <w:marBottom w:val="0"/>
      <w:divBdr>
        <w:top w:val="none" w:sz="0" w:space="0" w:color="auto"/>
        <w:left w:val="none" w:sz="0" w:space="0" w:color="auto"/>
        <w:bottom w:val="none" w:sz="0" w:space="0" w:color="auto"/>
        <w:right w:val="none" w:sz="0" w:space="0" w:color="auto"/>
      </w:divBdr>
    </w:div>
    <w:div w:id="1195578490">
      <w:bodyDiv w:val="1"/>
      <w:marLeft w:val="0"/>
      <w:marRight w:val="0"/>
      <w:marTop w:val="0"/>
      <w:marBottom w:val="0"/>
      <w:divBdr>
        <w:top w:val="none" w:sz="0" w:space="0" w:color="auto"/>
        <w:left w:val="none" w:sz="0" w:space="0" w:color="auto"/>
        <w:bottom w:val="none" w:sz="0" w:space="0" w:color="auto"/>
        <w:right w:val="none" w:sz="0" w:space="0" w:color="auto"/>
      </w:divBdr>
    </w:div>
    <w:div w:id="1250580087">
      <w:bodyDiv w:val="1"/>
      <w:marLeft w:val="0"/>
      <w:marRight w:val="0"/>
      <w:marTop w:val="0"/>
      <w:marBottom w:val="0"/>
      <w:divBdr>
        <w:top w:val="none" w:sz="0" w:space="0" w:color="auto"/>
        <w:left w:val="none" w:sz="0" w:space="0" w:color="auto"/>
        <w:bottom w:val="none" w:sz="0" w:space="0" w:color="auto"/>
        <w:right w:val="none" w:sz="0" w:space="0" w:color="auto"/>
      </w:divBdr>
    </w:div>
    <w:div w:id="1265304614">
      <w:bodyDiv w:val="1"/>
      <w:marLeft w:val="0"/>
      <w:marRight w:val="0"/>
      <w:marTop w:val="0"/>
      <w:marBottom w:val="0"/>
      <w:divBdr>
        <w:top w:val="none" w:sz="0" w:space="0" w:color="auto"/>
        <w:left w:val="none" w:sz="0" w:space="0" w:color="auto"/>
        <w:bottom w:val="none" w:sz="0" w:space="0" w:color="auto"/>
        <w:right w:val="none" w:sz="0" w:space="0" w:color="auto"/>
      </w:divBdr>
    </w:div>
    <w:div w:id="1354114937">
      <w:bodyDiv w:val="1"/>
      <w:marLeft w:val="0"/>
      <w:marRight w:val="0"/>
      <w:marTop w:val="0"/>
      <w:marBottom w:val="0"/>
      <w:divBdr>
        <w:top w:val="none" w:sz="0" w:space="0" w:color="auto"/>
        <w:left w:val="none" w:sz="0" w:space="0" w:color="auto"/>
        <w:bottom w:val="none" w:sz="0" w:space="0" w:color="auto"/>
        <w:right w:val="none" w:sz="0" w:space="0" w:color="auto"/>
      </w:divBdr>
    </w:div>
    <w:div w:id="1371764592">
      <w:bodyDiv w:val="1"/>
      <w:marLeft w:val="0"/>
      <w:marRight w:val="0"/>
      <w:marTop w:val="0"/>
      <w:marBottom w:val="0"/>
      <w:divBdr>
        <w:top w:val="none" w:sz="0" w:space="0" w:color="auto"/>
        <w:left w:val="none" w:sz="0" w:space="0" w:color="auto"/>
        <w:bottom w:val="none" w:sz="0" w:space="0" w:color="auto"/>
        <w:right w:val="none" w:sz="0" w:space="0" w:color="auto"/>
      </w:divBdr>
    </w:div>
    <w:div w:id="1384132807">
      <w:bodyDiv w:val="1"/>
      <w:marLeft w:val="0"/>
      <w:marRight w:val="0"/>
      <w:marTop w:val="0"/>
      <w:marBottom w:val="0"/>
      <w:divBdr>
        <w:top w:val="none" w:sz="0" w:space="0" w:color="auto"/>
        <w:left w:val="none" w:sz="0" w:space="0" w:color="auto"/>
        <w:bottom w:val="none" w:sz="0" w:space="0" w:color="auto"/>
        <w:right w:val="none" w:sz="0" w:space="0" w:color="auto"/>
      </w:divBdr>
    </w:div>
    <w:div w:id="1440173877">
      <w:bodyDiv w:val="1"/>
      <w:marLeft w:val="0"/>
      <w:marRight w:val="0"/>
      <w:marTop w:val="0"/>
      <w:marBottom w:val="0"/>
      <w:divBdr>
        <w:top w:val="none" w:sz="0" w:space="0" w:color="auto"/>
        <w:left w:val="none" w:sz="0" w:space="0" w:color="auto"/>
        <w:bottom w:val="none" w:sz="0" w:space="0" w:color="auto"/>
        <w:right w:val="none" w:sz="0" w:space="0" w:color="auto"/>
      </w:divBdr>
    </w:div>
    <w:div w:id="1454250702">
      <w:bodyDiv w:val="1"/>
      <w:marLeft w:val="0"/>
      <w:marRight w:val="0"/>
      <w:marTop w:val="0"/>
      <w:marBottom w:val="0"/>
      <w:divBdr>
        <w:top w:val="none" w:sz="0" w:space="0" w:color="auto"/>
        <w:left w:val="none" w:sz="0" w:space="0" w:color="auto"/>
        <w:bottom w:val="none" w:sz="0" w:space="0" w:color="auto"/>
        <w:right w:val="none" w:sz="0" w:space="0" w:color="auto"/>
      </w:divBdr>
    </w:div>
    <w:div w:id="1674335192">
      <w:bodyDiv w:val="1"/>
      <w:marLeft w:val="0"/>
      <w:marRight w:val="0"/>
      <w:marTop w:val="0"/>
      <w:marBottom w:val="0"/>
      <w:divBdr>
        <w:top w:val="none" w:sz="0" w:space="0" w:color="auto"/>
        <w:left w:val="none" w:sz="0" w:space="0" w:color="auto"/>
        <w:bottom w:val="none" w:sz="0" w:space="0" w:color="auto"/>
        <w:right w:val="none" w:sz="0" w:space="0" w:color="auto"/>
      </w:divBdr>
    </w:div>
    <w:div w:id="1859394471">
      <w:bodyDiv w:val="1"/>
      <w:marLeft w:val="0"/>
      <w:marRight w:val="0"/>
      <w:marTop w:val="0"/>
      <w:marBottom w:val="0"/>
      <w:divBdr>
        <w:top w:val="none" w:sz="0" w:space="0" w:color="auto"/>
        <w:left w:val="none" w:sz="0" w:space="0" w:color="auto"/>
        <w:bottom w:val="none" w:sz="0" w:space="0" w:color="auto"/>
        <w:right w:val="none" w:sz="0" w:space="0" w:color="auto"/>
      </w:divBdr>
    </w:div>
    <w:div w:id="1869756299">
      <w:bodyDiv w:val="1"/>
      <w:marLeft w:val="0"/>
      <w:marRight w:val="0"/>
      <w:marTop w:val="0"/>
      <w:marBottom w:val="0"/>
      <w:divBdr>
        <w:top w:val="none" w:sz="0" w:space="0" w:color="auto"/>
        <w:left w:val="none" w:sz="0" w:space="0" w:color="auto"/>
        <w:bottom w:val="none" w:sz="0" w:space="0" w:color="auto"/>
        <w:right w:val="none" w:sz="0" w:space="0" w:color="auto"/>
      </w:divBdr>
    </w:div>
    <w:div w:id="1960409702">
      <w:bodyDiv w:val="1"/>
      <w:marLeft w:val="0"/>
      <w:marRight w:val="0"/>
      <w:marTop w:val="0"/>
      <w:marBottom w:val="0"/>
      <w:divBdr>
        <w:top w:val="none" w:sz="0" w:space="0" w:color="auto"/>
        <w:left w:val="none" w:sz="0" w:space="0" w:color="auto"/>
        <w:bottom w:val="none" w:sz="0" w:space="0" w:color="auto"/>
        <w:right w:val="none" w:sz="0" w:space="0" w:color="auto"/>
      </w:divBdr>
    </w:div>
    <w:div w:id="2045056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3578</TotalTime>
  <Pages>9</Pages>
  <Words>3654</Words>
  <Characters>20832</Characters>
  <Application>Microsoft Macintosh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 di Microsoft Office</cp:lastModifiedBy>
  <cp:revision>45</cp:revision>
  <cp:lastPrinted>2019-01-24T07:47:00Z</cp:lastPrinted>
  <dcterms:created xsi:type="dcterms:W3CDTF">2018-12-27T11:10:00Z</dcterms:created>
  <dcterms:modified xsi:type="dcterms:W3CDTF">2019-01-27T16:06:00Z</dcterms:modified>
</cp:coreProperties>
</file>